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C0" w:rsidRPr="00CD7613" w:rsidRDefault="00152CC0" w:rsidP="000C486B">
      <w:pPr>
        <w:jc w:val="center"/>
        <w:rPr>
          <w:b/>
        </w:rPr>
      </w:pPr>
      <w:proofErr w:type="gramStart"/>
      <w:r w:rsidRPr="00CD7613">
        <w:rPr>
          <w:b/>
        </w:rPr>
        <w:t>П</w:t>
      </w:r>
      <w:proofErr w:type="gramEnd"/>
      <w:r w:rsidRPr="00CD7613">
        <w:rPr>
          <w:b/>
        </w:rPr>
        <w:t xml:space="preserve"> О Л О Ж Е Н И Е</w:t>
      </w:r>
    </w:p>
    <w:p w:rsidR="00152CC0" w:rsidRPr="00CD7613" w:rsidRDefault="0064059F" w:rsidP="00152CC0">
      <w:pPr>
        <w:jc w:val="center"/>
      </w:pPr>
      <w:r>
        <w:t>о</w:t>
      </w:r>
      <w:r w:rsidR="00152CC0" w:rsidRPr="00CD7613">
        <w:t xml:space="preserve"> педагогической конференции работников</w:t>
      </w:r>
    </w:p>
    <w:p w:rsidR="00152CC0" w:rsidRPr="00CD7613" w:rsidRDefault="00986663" w:rsidP="00152CC0">
      <w:pPr>
        <w:jc w:val="center"/>
      </w:pPr>
      <w:r>
        <w:t>образовательных организац</w:t>
      </w:r>
      <w:r w:rsidR="00152CC0" w:rsidRPr="00CD7613">
        <w:t xml:space="preserve">ий </w:t>
      </w:r>
      <w:proofErr w:type="spellStart"/>
      <w:r w:rsidR="00152CC0">
        <w:t>Абанского</w:t>
      </w:r>
      <w:proofErr w:type="spellEnd"/>
      <w:r w:rsidR="00152CC0">
        <w:t xml:space="preserve"> района</w:t>
      </w:r>
    </w:p>
    <w:p w:rsidR="00152CC0" w:rsidRDefault="00152CC0" w:rsidP="00152CC0">
      <w:pPr>
        <w:jc w:val="center"/>
        <w:rPr>
          <w:b/>
        </w:rPr>
      </w:pPr>
      <w:r w:rsidRPr="00CD7613">
        <w:rPr>
          <w:b/>
        </w:rPr>
        <w:t>«</w:t>
      </w:r>
      <w:r>
        <w:rPr>
          <w:b/>
        </w:rPr>
        <w:t xml:space="preserve">Качественное образование через эффективные </w:t>
      </w:r>
      <w:r w:rsidR="00DF15FD" w:rsidRPr="00DF15FD">
        <w:rPr>
          <w:b/>
        </w:rPr>
        <w:t>управленческие</w:t>
      </w:r>
      <w:r w:rsidR="00DF15FD">
        <w:rPr>
          <w:b/>
        </w:rPr>
        <w:t xml:space="preserve">  и </w:t>
      </w:r>
      <w:r>
        <w:rPr>
          <w:b/>
        </w:rPr>
        <w:t>педагогические</w:t>
      </w:r>
      <w:r w:rsidR="009D29F9">
        <w:rPr>
          <w:b/>
        </w:rPr>
        <w:t xml:space="preserve"> </w:t>
      </w:r>
      <w:r>
        <w:rPr>
          <w:b/>
        </w:rPr>
        <w:t>практики</w:t>
      </w:r>
      <w:r w:rsidRPr="00CD7613">
        <w:rPr>
          <w:b/>
        </w:rPr>
        <w:t>»</w:t>
      </w:r>
    </w:p>
    <w:p w:rsidR="00152CC0" w:rsidRDefault="00152CC0" w:rsidP="00152CC0">
      <w:pPr>
        <w:jc w:val="both"/>
        <w:rPr>
          <w:b/>
        </w:rPr>
      </w:pPr>
    </w:p>
    <w:p w:rsidR="00152CC0" w:rsidRPr="00CD7613" w:rsidRDefault="00152CC0" w:rsidP="00152CC0">
      <w:pPr>
        <w:jc w:val="both"/>
        <w:rPr>
          <w:b/>
        </w:rPr>
      </w:pPr>
    </w:p>
    <w:p w:rsidR="004875F1" w:rsidRPr="004875F1" w:rsidRDefault="00152CC0" w:rsidP="004875F1">
      <w:pPr>
        <w:rPr>
          <w:sz w:val="22"/>
          <w:szCs w:val="22"/>
        </w:rPr>
      </w:pPr>
      <w:r w:rsidRPr="00CD7613">
        <w:rPr>
          <w:b/>
        </w:rPr>
        <w:t>Общие положения</w:t>
      </w:r>
      <w:r w:rsidR="004875F1" w:rsidRPr="004875F1">
        <w:rPr>
          <w:rFonts w:ascii="Georgia" w:hAnsi="Georgia" w:cs="Arial"/>
          <w:b/>
          <w:color w:val="FF0000"/>
          <w:sz w:val="22"/>
          <w:szCs w:val="22"/>
        </w:rPr>
        <w:t xml:space="preserve"> </w:t>
      </w:r>
    </w:p>
    <w:p w:rsidR="004875F1" w:rsidRDefault="00152CC0" w:rsidP="000C486B">
      <w:pPr>
        <w:jc w:val="both"/>
        <w:rPr>
          <w:sz w:val="20"/>
          <w:szCs w:val="20"/>
        </w:rPr>
      </w:pPr>
      <w:r w:rsidRPr="00CD7613">
        <w:t xml:space="preserve">1.1.    </w:t>
      </w:r>
      <w:r w:rsidR="000C486B" w:rsidRPr="00CD7613">
        <w:t xml:space="preserve">Основной целью проведения конференции является </w:t>
      </w:r>
      <w:r w:rsidR="004875F1" w:rsidRPr="004875F1">
        <w:rPr>
          <w:sz w:val="22"/>
          <w:szCs w:val="22"/>
        </w:rPr>
        <w:t xml:space="preserve">создание образовательной среды  предъявления и обсуждения профессионального </w:t>
      </w:r>
      <w:bookmarkStart w:id="0" w:name="_GoBack"/>
      <w:bookmarkEnd w:id="0"/>
      <w:r w:rsidR="004875F1" w:rsidRPr="004875F1">
        <w:rPr>
          <w:sz w:val="22"/>
          <w:szCs w:val="22"/>
        </w:rPr>
        <w:t xml:space="preserve">позитивного опыта для </w:t>
      </w:r>
      <w:r w:rsidR="004875F1" w:rsidRPr="004875F1">
        <w:rPr>
          <w:sz w:val="20"/>
          <w:szCs w:val="20"/>
        </w:rPr>
        <w:t>достижения новых образовательных результатов.</w:t>
      </w:r>
    </w:p>
    <w:p w:rsidR="000C486B" w:rsidRDefault="00152CC0" w:rsidP="000C486B">
      <w:pPr>
        <w:jc w:val="both"/>
      </w:pPr>
      <w:r>
        <w:t>1.2.</w:t>
      </w:r>
      <w:r w:rsidR="000C486B">
        <w:t>.</w:t>
      </w:r>
      <w:r w:rsidR="000C486B" w:rsidRPr="000C486B">
        <w:t xml:space="preserve"> </w:t>
      </w:r>
      <w:r w:rsidR="000C486B" w:rsidRPr="00CD7613">
        <w:t xml:space="preserve">Задачами конференции являются: </w:t>
      </w:r>
    </w:p>
    <w:p w:rsidR="004875F1" w:rsidRPr="004875F1" w:rsidRDefault="004875F1" w:rsidP="004875F1">
      <w:pPr>
        <w:numPr>
          <w:ilvl w:val="0"/>
          <w:numId w:val="21"/>
        </w:numPr>
        <w:ind w:left="426" w:hanging="283"/>
        <w:jc w:val="both"/>
        <w:rPr>
          <w:sz w:val="22"/>
          <w:szCs w:val="22"/>
        </w:rPr>
      </w:pPr>
      <w:bookmarkStart w:id="1" w:name="pril1"/>
      <w:bookmarkEnd w:id="1"/>
      <w:r w:rsidRPr="004875F1">
        <w:rPr>
          <w:sz w:val="22"/>
          <w:szCs w:val="22"/>
        </w:rPr>
        <w:t>распространение педагогического и управленческого опыта сопровождения субъектов образовательного процесса для достижения новых образовательных результатов при реализации современных стандартов;</w:t>
      </w:r>
    </w:p>
    <w:p w:rsidR="004875F1" w:rsidRPr="004875F1" w:rsidRDefault="004875F1" w:rsidP="004875F1">
      <w:pPr>
        <w:numPr>
          <w:ilvl w:val="0"/>
          <w:numId w:val="21"/>
        </w:numPr>
        <w:ind w:left="426" w:hanging="283"/>
        <w:jc w:val="both"/>
        <w:rPr>
          <w:sz w:val="22"/>
          <w:szCs w:val="22"/>
        </w:rPr>
      </w:pPr>
      <w:r w:rsidRPr="004875F1">
        <w:rPr>
          <w:sz w:val="22"/>
          <w:szCs w:val="22"/>
        </w:rPr>
        <w:t>выявление проблем реализации современных стандартов в практике деятельности образовательных организаций;</w:t>
      </w:r>
    </w:p>
    <w:p w:rsidR="004875F1" w:rsidRPr="004875F1" w:rsidRDefault="004875F1" w:rsidP="004875F1">
      <w:pPr>
        <w:numPr>
          <w:ilvl w:val="0"/>
          <w:numId w:val="21"/>
        </w:numPr>
        <w:ind w:left="426" w:hanging="283"/>
        <w:jc w:val="both"/>
        <w:rPr>
          <w:sz w:val="22"/>
          <w:szCs w:val="22"/>
        </w:rPr>
      </w:pPr>
      <w:r w:rsidRPr="004875F1">
        <w:rPr>
          <w:sz w:val="22"/>
          <w:szCs w:val="22"/>
        </w:rPr>
        <w:t>развитие профессиональной компетентности педагогов в условиях формирования образовательной среды для достижения новых образовательных результатов.</w:t>
      </w:r>
    </w:p>
    <w:p w:rsidR="00152CC0" w:rsidRDefault="00152CC0" w:rsidP="00152CC0">
      <w:pPr>
        <w:jc w:val="both"/>
      </w:pPr>
      <w:r w:rsidRPr="00CD7613">
        <w:t xml:space="preserve">1.3. </w:t>
      </w:r>
      <w:r w:rsidR="000C486B">
        <w:t>Организаторы конференции:</w:t>
      </w:r>
      <w:r w:rsidR="000C486B" w:rsidRPr="00152CC0">
        <w:t xml:space="preserve"> </w:t>
      </w:r>
      <w:r w:rsidR="000C486B">
        <w:t xml:space="preserve">управление образования Администрации </w:t>
      </w:r>
      <w:proofErr w:type="spellStart"/>
      <w:r w:rsidR="000C486B">
        <w:t>Абанского</w:t>
      </w:r>
      <w:proofErr w:type="spellEnd"/>
      <w:r w:rsidR="000C486B">
        <w:t xml:space="preserve"> района, информационно-методическая служба </w:t>
      </w:r>
      <w:proofErr w:type="spellStart"/>
      <w:r w:rsidR="000C486B">
        <w:t>Абанского</w:t>
      </w:r>
      <w:proofErr w:type="spellEnd"/>
      <w:r w:rsidR="000C486B">
        <w:t xml:space="preserve"> района</w:t>
      </w:r>
    </w:p>
    <w:p w:rsidR="00D516E5" w:rsidRPr="00D516E5" w:rsidRDefault="00D516E5" w:rsidP="00D516E5">
      <w:pPr>
        <w:jc w:val="both"/>
      </w:pPr>
      <w:r w:rsidRPr="004462D5">
        <w:t xml:space="preserve">1.4. Место проведения конференции: </w:t>
      </w:r>
      <w:r w:rsidR="007134C6" w:rsidRPr="00922478">
        <w:rPr>
          <w:b/>
        </w:rPr>
        <w:t>РДК</w:t>
      </w:r>
      <w:r w:rsidRPr="004462D5">
        <w:rPr>
          <w:sz w:val="28"/>
        </w:rPr>
        <w:t xml:space="preserve">. </w:t>
      </w:r>
      <w:r w:rsidRPr="004462D5">
        <w:t xml:space="preserve">Работа секций пройдет в здании </w:t>
      </w:r>
      <w:r w:rsidR="008F65F8" w:rsidRPr="004462D5">
        <w:t>Ц</w:t>
      </w:r>
      <w:r w:rsidR="000F3D02" w:rsidRPr="004462D5">
        <w:t xml:space="preserve">ентра </w:t>
      </w:r>
      <w:r w:rsidR="008F65F8" w:rsidRPr="004462D5">
        <w:t>профессионального</w:t>
      </w:r>
      <w:r w:rsidR="000F3D02" w:rsidRPr="004462D5">
        <w:t xml:space="preserve"> об</w:t>
      </w:r>
      <w:r w:rsidR="005F602C" w:rsidRPr="004462D5">
        <w:t>уче</w:t>
      </w:r>
      <w:r w:rsidR="000F3D02" w:rsidRPr="004462D5">
        <w:t>ния, зале управления образования</w:t>
      </w:r>
      <w:r w:rsidRPr="004462D5">
        <w:t>.</w:t>
      </w:r>
    </w:p>
    <w:p w:rsidR="00D516E5" w:rsidRPr="00CD7613" w:rsidRDefault="00D516E5" w:rsidP="00152CC0">
      <w:pPr>
        <w:jc w:val="both"/>
      </w:pPr>
    </w:p>
    <w:p w:rsidR="00C42D13" w:rsidRPr="00CD7613" w:rsidRDefault="00C42D13" w:rsidP="00C42D13">
      <w:pPr>
        <w:numPr>
          <w:ilvl w:val="0"/>
          <w:numId w:val="10"/>
        </w:numPr>
        <w:jc w:val="both"/>
        <w:rPr>
          <w:b/>
        </w:rPr>
      </w:pPr>
      <w:r w:rsidRPr="00CD7613">
        <w:rPr>
          <w:b/>
        </w:rPr>
        <w:t>Участники</w:t>
      </w:r>
    </w:p>
    <w:p w:rsidR="00C42D13" w:rsidRPr="00CD7613" w:rsidRDefault="00C42D13" w:rsidP="00C42D13">
      <w:pPr>
        <w:jc w:val="both"/>
      </w:pPr>
      <w:r w:rsidRPr="00CD7613">
        <w:t xml:space="preserve">2.1. Для участия в работе конференции приглашаются педагогические и руководящие работники образовательных </w:t>
      </w:r>
      <w:r w:rsidR="002B6A7B">
        <w:t>организаций</w:t>
      </w:r>
      <w:r w:rsidRPr="00CD7613">
        <w:t xml:space="preserve"> </w:t>
      </w:r>
      <w:proofErr w:type="spellStart"/>
      <w:r>
        <w:t>Абанского</w:t>
      </w:r>
      <w:proofErr w:type="spellEnd"/>
      <w:r>
        <w:t xml:space="preserve"> района</w:t>
      </w:r>
    </w:p>
    <w:p w:rsidR="002B6A7B" w:rsidRDefault="00C42D13" w:rsidP="00C42D13">
      <w:pPr>
        <w:jc w:val="both"/>
      </w:pPr>
      <w:r w:rsidRPr="00CD7613">
        <w:t xml:space="preserve">2.2. Для участия в конференции допускаются  </w:t>
      </w:r>
      <w:r w:rsidR="008F65F8">
        <w:rPr>
          <w:b/>
        </w:rPr>
        <w:t>выступления</w:t>
      </w:r>
      <w:r w:rsidRPr="00CD7613">
        <w:t>, содержащие описание   опыта   осуществления инновационных подходов, обеспечивающих системные изменения в образ</w:t>
      </w:r>
      <w:r w:rsidR="002B6A7B">
        <w:t>овании на уровне образовательной организации</w:t>
      </w:r>
      <w:r w:rsidRPr="00CD7613">
        <w:t>, продуктивную</w:t>
      </w:r>
      <w:r w:rsidR="001F683F">
        <w:t xml:space="preserve"> деятельность педагогов и обучающихся</w:t>
      </w:r>
      <w:r w:rsidRPr="00CD7613">
        <w:t xml:space="preserve">, </w:t>
      </w:r>
      <w:r w:rsidRPr="00455597">
        <w:rPr>
          <w:b/>
        </w:rPr>
        <w:t>мастер-классы</w:t>
      </w:r>
      <w:r w:rsidR="000F3D02">
        <w:t xml:space="preserve"> по тематике секций</w:t>
      </w:r>
      <w:r w:rsidR="007134C6">
        <w:t>.</w:t>
      </w:r>
    </w:p>
    <w:p w:rsidR="0086773C" w:rsidRDefault="0086773C" w:rsidP="00C42D13">
      <w:pPr>
        <w:jc w:val="both"/>
      </w:pPr>
      <w:r>
        <w:t xml:space="preserve">2.3. </w:t>
      </w:r>
      <w:r w:rsidR="00957E38">
        <w:t xml:space="preserve">Не допускаются выступления участников, предъявлявших данный опыт </w:t>
      </w:r>
      <w:r w:rsidR="00922478">
        <w:t>ранее</w:t>
      </w:r>
      <w:r w:rsidR="00957E38">
        <w:t>.</w:t>
      </w:r>
    </w:p>
    <w:p w:rsidR="0088697F" w:rsidRPr="00CD7613" w:rsidRDefault="0088697F" w:rsidP="00C42D13">
      <w:pPr>
        <w:jc w:val="both"/>
      </w:pPr>
    </w:p>
    <w:p w:rsidR="00C42D13" w:rsidRPr="00CD7613" w:rsidRDefault="00C42D13" w:rsidP="00C42D13">
      <w:pPr>
        <w:numPr>
          <w:ilvl w:val="0"/>
          <w:numId w:val="10"/>
        </w:numPr>
        <w:jc w:val="both"/>
        <w:rPr>
          <w:b/>
        </w:rPr>
      </w:pPr>
      <w:r w:rsidRPr="00CD7613">
        <w:rPr>
          <w:b/>
        </w:rPr>
        <w:t>Организация и проведение</w:t>
      </w:r>
    </w:p>
    <w:p w:rsidR="00A06CA3" w:rsidRDefault="00C42D13" w:rsidP="00C42D13">
      <w:pPr>
        <w:jc w:val="both"/>
      </w:pPr>
      <w:r w:rsidRPr="00CD7613">
        <w:t xml:space="preserve">3.1.  </w:t>
      </w:r>
      <w:r w:rsidR="009A4412" w:rsidRPr="00CD7613">
        <w:t>Общее руководство подготовкой и проведением конференции осуществляет оргкомитет конференции</w:t>
      </w:r>
      <w:r w:rsidR="00FC2EA2">
        <w:t xml:space="preserve"> (Приложение 2)</w:t>
      </w:r>
      <w:r w:rsidR="009A4412" w:rsidRPr="00CD7613">
        <w:t>.</w:t>
      </w:r>
    </w:p>
    <w:p w:rsidR="009A4412" w:rsidRPr="009A4412" w:rsidRDefault="00C42D13" w:rsidP="009A4412">
      <w:pPr>
        <w:widowControl w:val="0"/>
        <w:autoSpaceDE w:val="0"/>
        <w:autoSpaceDN w:val="0"/>
        <w:adjustRightInd w:val="0"/>
        <w:jc w:val="both"/>
      </w:pPr>
      <w:r w:rsidRPr="00CD7613">
        <w:t xml:space="preserve">3.2. </w:t>
      </w:r>
      <w:r w:rsidR="000F3D02">
        <w:t>П</w:t>
      </w:r>
      <w:r w:rsidR="009A4412" w:rsidRPr="009A4412">
        <w:t>орядок предоставления документов в оргкомитет</w:t>
      </w:r>
      <w:r w:rsidR="000F3D02">
        <w:t>.</w:t>
      </w:r>
    </w:p>
    <w:p w:rsidR="009A4412" w:rsidRPr="004462D5" w:rsidRDefault="009A4412" w:rsidP="009A4412">
      <w:pPr>
        <w:jc w:val="both"/>
        <w:rPr>
          <w:b/>
        </w:rPr>
      </w:pPr>
      <w:r w:rsidRPr="000B4C77">
        <w:t xml:space="preserve">Для участия в конференции  необходимо </w:t>
      </w:r>
      <w:r w:rsidR="000F3D02" w:rsidRPr="004462D5">
        <w:rPr>
          <w:b/>
        </w:rPr>
        <w:t>до 2</w:t>
      </w:r>
      <w:r w:rsidR="007134C6" w:rsidRPr="004462D5">
        <w:rPr>
          <w:b/>
        </w:rPr>
        <w:t>3</w:t>
      </w:r>
      <w:r w:rsidR="000F3D02" w:rsidRPr="004462D5">
        <w:rPr>
          <w:b/>
        </w:rPr>
        <w:t>.11.201</w:t>
      </w:r>
      <w:r w:rsidR="007134C6" w:rsidRPr="004462D5">
        <w:rPr>
          <w:b/>
        </w:rPr>
        <w:t>7</w:t>
      </w:r>
      <w:r w:rsidR="000F3D02" w:rsidRPr="004462D5">
        <w:rPr>
          <w:b/>
        </w:rPr>
        <w:t>г</w:t>
      </w:r>
      <w:r w:rsidR="000F3D02" w:rsidRPr="004462D5">
        <w:t xml:space="preserve">. подать заявку (форма в приложении 1) </w:t>
      </w:r>
      <w:r w:rsidRPr="004462D5">
        <w:t xml:space="preserve">по электронной почте </w:t>
      </w:r>
      <w:hyperlink r:id="rId8" w:history="1">
        <w:r w:rsidRPr="004462D5">
          <w:rPr>
            <w:b/>
          </w:rPr>
          <w:t>abanims@mail.ru</w:t>
        </w:r>
      </w:hyperlink>
      <w:r w:rsidR="00EE1FEA" w:rsidRPr="004462D5">
        <w:rPr>
          <w:b/>
        </w:rPr>
        <w:t>.</w:t>
      </w:r>
    </w:p>
    <w:p w:rsidR="00EE1FEA" w:rsidRPr="004462D5" w:rsidRDefault="008F65F8" w:rsidP="009A4412">
      <w:pPr>
        <w:jc w:val="both"/>
        <w:rPr>
          <w:b/>
        </w:rPr>
      </w:pPr>
      <w:r w:rsidRPr="004462D5">
        <w:rPr>
          <w:b/>
        </w:rPr>
        <w:t>Дата п</w:t>
      </w:r>
      <w:r w:rsidR="0011122A" w:rsidRPr="004462D5">
        <w:rPr>
          <w:b/>
        </w:rPr>
        <w:t>роведени</w:t>
      </w:r>
      <w:r w:rsidRPr="004462D5">
        <w:rPr>
          <w:b/>
        </w:rPr>
        <w:t>я</w:t>
      </w:r>
      <w:r w:rsidR="0011122A" w:rsidRPr="004462D5">
        <w:rPr>
          <w:b/>
        </w:rPr>
        <w:t xml:space="preserve"> конференции</w:t>
      </w:r>
      <w:r w:rsidRPr="004462D5">
        <w:rPr>
          <w:b/>
        </w:rPr>
        <w:t xml:space="preserve"> -</w:t>
      </w:r>
      <w:r w:rsidR="00EE1FEA" w:rsidRPr="004462D5">
        <w:rPr>
          <w:b/>
        </w:rPr>
        <w:t xml:space="preserve"> </w:t>
      </w:r>
      <w:r w:rsidR="007134C6" w:rsidRPr="004462D5">
        <w:rPr>
          <w:b/>
        </w:rPr>
        <w:t>8</w:t>
      </w:r>
      <w:r w:rsidR="00EE1FEA" w:rsidRPr="004462D5">
        <w:rPr>
          <w:b/>
        </w:rPr>
        <w:t xml:space="preserve"> декабря 201</w:t>
      </w:r>
      <w:r w:rsidR="007134C6" w:rsidRPr="004462D5">
        <w:rPr>
          <w:b/>
        </w:rPr>
        <w:t>7</w:t>
      </w:r>
      <w:r w:rsidR="00EE1FEA" w:rsidRPr="004462D5">
        <w:rPr>
          <w:b/>
        </w:rPr>
        <w:t>г</w:t>
      </w:r>
      <w:r w:rsidRPr="004462D5">
        <w:rPr>
          <w:b/>
        </w:rPr>
        <w:t>. Начало – 10.00.</w:t>
      </w:r>
    </w:p>
    <w:p w:rsidR="0064059F" w:rsidRDefault="00C42D13" w:rsidP="00A06CA3">
      <w:pPr>
        <w:jc w:val="both"/>
        <w:rPr>
          <w:b/>
        </w:rPr>
      </w:pPr>
      <w:r w:rsidRPr="004462D5">
        <w:t>3.</w:t>
      </w:r>
      <w:r w:rsidR="009A4412" w:rsidRPr="004462D5">
        <w:t>3</w:t>
      </w:r>
      <w:r w:rsidRPr="004462D5">
        <w:t xml:space="preserve">.   </w:t>
      </w:r>
      <w:r w:rsidR="00360683" w:rsidRPr="004462D5">
        <w:t xml:space="preserve">В ходе  конференции организуется работа </w:t>
      </w:r>
      <w:r w:rsidR="008F65F8" w:rsidRPr="004462D5">
        <w:t xml:space="preserve">следующих </w:t>
      </w:r>
      <w:r w:rsidR="00360683" w:rsidRPr="004462D5">
        <w:t>тематических</w:t>
      </w:r>
      <w:r w:rsidR="00360683" w:rsidRPr="00CD7613">
        <w:t xml:space="preserve"> секций</w:t>
      </w:r>
      <w:r w:rsidR="00360683">
        <w:t>:</w:t>
      </w:r>
      <w:r w:rsidR="00A06CA3" w:rsidRPr="00CD7613">
        <w:rPr>
          <w:b/>
        </w:rPr>
        <w:t xml:space="preserve">  </w:t>
      </w:r>
    </w:p>
    <w:p w:rsidR="0086773C" w:rsidRDefault="0086773C" w:rsidP="00A06CA3">
      <w:pPr>
        <w:jc w:val="both"/>
        <w:rPr>
          <w:b/>
        </w:rPr>
      </w:pPr>
    </w:p>
    <w:p w:rsidR="00A86697" w:rsidRPr="007134C6" w:rsidRDefault="007134C6" w:rsidP="00C66A1D">
      <w:pPr>
        <w:pStyle w:val="af0"/>
        <w:numPr>
          <w:ilvl w:val="0"/>
          <w:numId w:val="17"/>
        </w:numPr>
        <w:jc w:val="both"/>
      </w:pPr>
      <w:r w:rsidRPr="007134C6">
        <w:t>Формирование и достижение планируемых результатов в новой образовательной среде посредством включенности в краевые, муниципальные приоритетные проекты, программы, концепции.</w:t>
      </w:r>
    </w:p>
    <w:p w:rsidR="00C66A1D" w:rsidRPr="007134C6" w:rsidRDefault="0064059F" w:rsidP="00C66A1D">
      <w:pPr>
        <w:pStyle w:val="af0"/>
        <w:numPr>
          <w:ilvl w:val="0"/>
          <w:numId w:val="17"/>
        </w:numPr>
        <w:jc w:val="both"/>
      </w:pPr>
      <w:r w:rsidRPr="007134C6">
        <w:t xml:space="preserve">Организация </w:t>
      </w:r>
      <w:proofErr w:type="spellStart"/>
      <w:r w:rsidRPr="007134C6">
        <w:t>внутришкольной</w:t>
      </w:r>
      <w:proofErr w:type="spellEnd"/>
      <w:r w:rsidR="007134C6" w:rsidRPr="007134C6">
        <w:t xml:space="preserve"> </w:t>
      </w:r>
      <w:r w:rsidR="00A86697" w:rsidRPr="007134C6">
        <w:t>(</w:t>
      </w:r>
      <w:r w:rsidR="007134C6" w:rsidRPr="007134C6">
        <w:t xml:space="preserve">в </w:t>
      </w:r>
      <w:proofErr w:type="spellStart"/>
      <w:r w:rsidR="007134C6" w:rsidRPr="007134C6">
        <w:t>т</w:t>
      </w:r>
      <w:r w:rsidR="004462D5">
        <w:t>.</w:t>
      </w:r>
      <w:r w:rsidR="007134C6" w:rsidRPr="007134C6">
        <w:t>ч</w:t>
      </w:r>
      <w:proofErr w:type="spellEnd"/>
      <w:r w:rsidR="004462D5">
        <w:t>.</w:t>
      </w:r>
      <w:r w:rsidR="007134C6" w:rsidRPr="007134C6">
        <w:t xml:space="preserve"> </w:t>
      </w:r>
      <w:r w:rsidR="00957E38">
        <w:t>ДОУ</w:t>
      </w:r>
      <w:r w:rsidR="00A86697" w:rsidRPr="007134C6">
        <w:t>)</w:t>
      </w:r>
      <w:r w:rsidRPr="007134C6">
        <w:t xml:space="preserve">  системы оценки </w:t>
      </w:r>
      <w:r w:rsidR="00A86697" w:rsidRPr="007134C6">
        <w:t xml:space="preserve">качества образования  </w:t>
      </w:r>
      <w:r w:rsidR="007134C6" w:rsidRPr="007134C6">
        <w:t xml:space="preserve">для </w:t>
      </w:r>
      <w:r w:rsidR="00A86697" w:rsidRPr="007134C6">
        <w:t>достижения</w:t>
      </w:r>
      <w:r w:rsidRPr="007134C6">
        <w:t xml:space="preserve"> новых образовательных результатов. </w:t>
      </w:r>
    </w:p>
    <w:p w:rsidR="00A86697" w:rsidRPr="007134C6" w:rsidRDefault="00A86697" w:rsidP="00A86697">
      <w:pPr>
        <w:pStyle w:val="af0"/>
        <w:numPr>
          <w:ilvl w:val="0"/>
          <w:numId w:val="17"/>
        </w:numPr>
        <w:jc w:val="both"/>
      </w:pPr>
      <w:r w:rsidRPr="007134C6">
        <w:rPr>
          <w:bCs/>
        </w:rPr>
        <w:t xml:space="preserve">Формирование и оценка уровня </w:t>
      </w:r>
      <w:proofErr w:type="spellStart"/>
      <w:r w:rsidRPr="007134C6">
        <w:rPr>
          <w:bCs/>
        </w:rPr>
        <w:t>сформированности</w:t>
      </w:r>
      <w:proofErr w:type="spellEnd"/>
      <w:r w:rsidRPr="007134C6">
        <w:rPr>
          <w:bCs/>
        </w:rPr>
        <w:t xml:space="preserve"> УУД обучающихся (</w:t>
      </w:r>
      <w:r w:rsidR="007134C6" w:rsidRPr="007134C6">
        <w:rPr>
          <w:bCs/>
        </w:rPr>
        <w:t xml:space="preserve">в </w:t>
      </w:r>
      <w:proofErr w:type="spellStart"/>
      <w:r w:rsidR="007134C6" w:rsidRPr="007134C6">
        <w:rPr>
          <w:bCs/>
        </w:rPr>
        <w:t>т</w:t>
      </w:r>
      <w:r w:rsidR="004462D5">
        <w:rPr>
          <w:bCs/>
        </w:rPr>
        <w:t>.ч</w:t>
      </w:r>
      <w:proofErr w:type="spellEnd"/>
      <w:r w:rsidR="004462D5">
        <w:rPr>
          <w:bCs/>
        </w:rPr>
        <w:t xml:space="preserve">. </w:t>
      </w:r>
      <w:r w:rsidRPr="007134C6">
        <w:rPr>
          <w:bCs/>
        </w:rPr>
        <w:t>воспитанников) через учебно-исследовательскую и проектную деятельность.</w:t>
      </w:r>
    </w:p>
    <w:p w:rsidR="00A86697" w:rsidRDefault="00A86697" w:rsidP="00A86697">
      <w:pPr>
        <w:pStyle w:val="af0"/>
        <w:numPr>
          <w:ilvl w:val="0"/>
          <w:numId w:val="17"/>
        </w:numPr>
        <w:jc w:val="both"/>
        <w:rPr>
          <w:bCs/>
          <w:lang w:eastAsia="ar-SA"/>
        </w:rPr>
      </w:pPr>
      <w:r w:rsidRPr="007134C6">
        <w:rPr>
          <w:bCs/>
          <w:lang w:eastAsia="ar-SA"/>
        </w:rPr>
        <w:t xml:space="preserve">Способы работы с образовательными результатами </w:t>
      </w:r>
      <w:proofErr w:type="gramStart"/>
      <w:r w:rsidRPr="007134C6">
        <w:rPr>
          <w:bCs/>
          <w:lang w:eastAsia="ar-SA"/>
        </w:rPr>
        <w:t>обучающихся</w:t>
      </w:r>
      <w:proofErr w:type="gramEnd"/>
      <w:r w:rsidRPr="007134C6">
        <w:rPr>
          <w:bCs/>
          <w:lang w:eastAsia="ar-SA"/>
        </w:rPr>
        <w:t xml:space="preserve"> (предметными, </w:t>
      </w:r>
      <w:proofErr w:type="spellStart"/>
      <w:r w:rsidRPr="007134C6">
        <w:rPr>
          <w:bCs/>
          <w:lang w:eastAsia="ar-SA"/>
        </w:rPr>
        <w:t>мета</w:t>
      </w:r>
      <w:r w:rsidR="00957E38">
        <w:rPr>
          <w:bCs/>
          <w:lang w:eastAsia="ar-SA"/>
        </w:rPr>
        <w:t>предметными</w:t>
      </w:r>
      <w:proofErr w:type="spellEnd"/>
      <w:r w:rsidR="00957E38">
        <w:rPr>
          <w:bCs/>
          <w:lang w:eastAsia="ar-SA"/>
        </w:rPr>
        <w:t>, личностными)</w:t>
      </w:r>
      <w:r w:rsidRPr="007134C6">
        <w:rPr>
          <w:bCs/>
          <w:lang w:eastAsia="ar-SA"/>
        </w:rPr>
        <w:t>, полученными в результате оценки - поддержки (формирующее, поддерживающее оценивание)</w:t>
      </w:r>
      <w:r w:rsidR="004462D5">
        <w:rPr>
          <w:bCs/>
          <w:lang w:eastAsia="ar-SA"/>
        </w:rPr>
        <w:t>.</w:t>
      </w:r>
    </w:p>
    <w:p w:rsidR="004462D5" w:rsidRDefault="004462D5" w:rsidP="00A86697">
      <w:pPr>
        <w:pStyle w:val="af0"/>
        <w:numPr>
          <w:ilvl w:val="0"/>
          <w:numId w:val="17"/>
        </w:numPr>
        <w:jc w:val="both"/>
        <w:rPr>
          <w:bCs/>
          <w:lang w:eastAsia="ar-SA"/>
        </w:rPr>
      </w:pPr>
      <w:r w:rsidRPr="004462D5">
        <w:rPr>
          <w:bCs/>
          <w:lang w:eastAsia="ar-SA"/>
        </w:rPr>
        <w:t xml:space="preserve">Введение ФГОС НОО </w:t>
      </w:r>
      <w:proofErr w:type="gramStart"/>
      <w:r w:rsidRPr="004462D5">
        <w:rPr>
          <w:bCs/>
          <w:lang w:eastAsia="ar-SA"/>
        </w:rPr>
        <w:t>обучающихся</w:t>
      </w:r>
      <w:proofErr w:type="gramEnd"/>
      <w:r w:rsidRPr="004462D5">
        <w:rPr>
          <w:bCs/>
          <w:lang w:eastAsia="ar-SA"/>
        </w:rPr>
        <w:t xml:space="preserve"> с ограниченными возможностями здоровья и ФГОС обучающихся с умственной отсталостью: от теории к практике</w:t>
      </w:r>
      <w:r>
        <w:rPr>
          <w:bCs/>
          <w:lang w:eastAsia="ar-SA"/>
        </w:rPr>
        <w:t>.</w:t>
      </w:r>
    </w:p>
    <w:p w:rsidR="004462D5" w:rsidRPr="005B06EC" w:rsidRDefault="004462D5" w:rsidP="00A86697">
      <w:pPr>
        <w:pStyle w:val="af0"/>
        <w:numPr>
          <w:ilvl w:val="0"/>
          <w:numId w:val="17"/>
        </w:numPr>
        <w:jc w:val="both"/>
        <w:rPr>
          <w:bCs/>
          <w:lang w:eastAsia="ar-SA"/>
        </w:rPr>
      </w:pPr>
      <w:r w:rsidRPr="005B06EC">
        <w:rPr>
          <w:bCs/>
          <w:lang w:eastAsia="ar-SA"/>
        </w:rPr>
        <w:t>Индивидуализация обучения на уровне среднего общего образования.</w:t>
      </w:r>
    </w:p>
    <w:p w:rsidR="004462D5" w:rsidRPr="005B06EC" w:rsidRDefault="004462D5" w:rsidP="00A86697">
      <w:pPr>
        <w:pStyle w:val="af0"/>
        <w:numPr>
          <w:ilvl w:val="0"/>
          <w:numId w:val="17"/>
        </w:numPr>
        <w:jc w:val="both"/>
        <w:rPr>
          <w:bCs/>
          <w:lang w:eastAsia="ar-SA"/>
        </w:rPr>
      </w:pPr>
      <w:r w:rsidRPr="005B06EC">
        <w:lastRenderedPageBreak/>
        <w:t>Эффективность системы воспитательной работы через преемственность реализации программ духовно-нравственного развития</w:t>
      </w:r>
      <w:r w:rsidR="005B06EC" w:rsidRPr="005B06EC">
        <w:t>, воспитания</w:t>
      </w:r>
      <w:r w:rsidRPr="005B06EC">
        <w:t xml:space="preserve"> и социализации</w:t>
      </w:r>
      <w:r w:rsidR="005B06EC" w:rsidRPr="005B06EC">
        <w:t xml:space="preserve"> обучающихся</w:t>
      </w:r>
      <w:r w:rsidRPr="005B06EC">
        <w:t>.</w:t>
      </w:r>
    </w:p>
    <w:p w:rsidR="00A86697" w:rsidRPr="005B06EC" w:rsidRDefault="004462D5" w:rsidP="00A86697">
      <w:pPr>
        <w:pStyle w:val="af0"/>
        <w:numPr>
          <w:ilvl w:val="0"/>
          <w:numId w:val="17"/>
        </w:numPr>
        <w:jc w:val="both"/>
      </w:pPr>
      <w:r w:rsidRPr="005B06EC">
        <w:t>Обновление содержания и технологий дополнительного образования.</w:t>
      </w:r>
    </w:p>
    <w:p w:rsidR="00F30BEE" w:rsidRPr="005B06EC" w:rsidRDefault="004462D5" w:rsidP="00F30BEE">
      <w:pPr>
        <w:pStyle w:val="af0"/>
        <w:numPr>
          <w:ilvl w:val="0"/>
          <w:numId w:val="17"/>
        </w:numPr>
        <w:jc w:val="both"/>
      </w:pPr>
      <w:r w:rsidRPr="005B06EC">
        <w:t xml:space="preserve">Выявление и индивидуальное сопровождение </w:t>
      </w:r>
      <w:r w:rsidR="00922478">
        <w:t xml:space="preserve">одаренных </w:t>
      </w:r>
      <w:r w:rsidRPr="005B06EC">
        <w:t xml:space="preserve"> детей. </w:t>
      </w:r>
    </w:p>
    <w:p w:rsidR="004462D5" w:rsidRDefault="004462D5" w:rsidP="009A4412">
      <w:pPr>
        <w:jc w:val="both"/>
      </w:pPr>
    </w:p>
    <w:p w:rsidR="009A4412" w:rsidRPr="009A4412" w:rsidRDefault="009A4412" w:rsidP="009A4412">
      <w:pPr>
        <w:jc w:val="both"/>
      </w:pPr>
      <w:r w:rsidRPr="00CD7613">
        <w:t>3.</w:t>
      </w:r>
      <w:r>
        <w:t>5</w:t>
      </w:r>
      <w:r w:rsidRPr="00CD7613">
        <w:t xml:space="preserve">. </w:t>
      </w:r>
      <w:r w:rsidRPr="009A4412">
        <w:t>Время выступ</w:t>
      </w:r>
      <w:r w:rsidR="00A62ADF">
        <w:t xml:space="preserve">ления участника  конференции  </w:t>
      </w:r>
      <w:r w:rsidRPr="009A4412">
        <w:t>7 минут. Продолжительность мастер-класса</w:t>
      </w:r>
      <w:r w:rsidR="004462D5">
        <w:t>-</w:t>
      </w:r>
      <w:r w:rsidR="001F683F">
        <w:t>25</w:t>
      </w:r>
      <w:r w:rsidRPr="009A4412">
        <w:t xml:space="preserve"> мин.</w:t>
      </w:r>
      <w:r w:rsidR="002333C6">
        <w:t xml:space="preserve"> (критерии</w:t>
      </w:r>
      <w:r w:rsidR="00AA32E3">
        <w:t xml:space="preserve"> выступления, мастер-класса </w:t>
      </w:r>
      <w:r w:rsidR="002333C6">
        <w:t xml:space="preserve"> в приложении 2)</w:t>
      </w:r>
    </w:p>
    <w:p w:rsidR="009A4412" w:rsidRPr="009A4412" w:rsidRDefault="009A4412" w:rsidP="009A4412">
      <w:pPr>
        <w:ind w:left="360"/>
        <w:jc w:val="both"/>
        <w:rPr>
          <w:b/>
          <w:bCs/>
          <w:i/>
          <w:iCs/>
        </w:rPr>
      </w:pPr>
    </w:p>
    <w:p w:rsidR="00A06CA3" w:rsidRPr="00CD7613" w:rsidRDefault="00A06CA3" w:rsidP="009A4412">
      <w:pPr>
        <w:widowControl w:val="0"/>
        <w:autoSpaceDE w:val="0"/>
        <w:autoSpaceDN w:val="0"/>
        <w:adjustRightInd w:val="0"/>
        <w:jc w:val="both"/>
      </w:pPr>
      <w:r w:rsidRPr="00CD7613">
        <w:t xml:space="preserve"> </w:t>
      </w:r>
      <w:r w:rsidRPr="00CD7613">
        <w:rPr>
          <w:b/>
        </w:rPr>
        <w:t xml:space="preserve"> </w:t>
      </w:r>
    </w:p>
    <w:p w:rsidR="00A06CA3" w:rsidRPr="00CD7613" w:rsidRDefault="0011122A" w:rsidP="00A06CA3">
      <w:pPr>
        <w:jc w:val="both"/>
        <w:rPr>
          <w:b/>
        </w:rPr>
      </w:pPr>
      <w:r>
        <w:rPr>
          <w:b/>
        </w:rPr>
        <w:t>4</w:t>
      </w:r>
      <w:r w:rsidR="00A06CA3" w:rsidRPr="00CD7613">
        <w:rPr>
          <w:b/>
        </w:rPr>
        <w:t>. Итоги работы конференции</w:t>
      </w:r>
    </w:p>
    <w:p w:rsidR="00A06CA3" w:rsidRPr="00CD7613" w:rsidRDefault="0011122A" w:rsidP="00A06CA3">
      <w:pPr>
        <w:jc w:val="both"/>
        <w:rPr>
          <w:b/>
        </w:rPr>
      </w:pPr>
      <w:r>
        <w:t>4</w:t>
      </w:r>
      <w:r w:rsidR="00A06CA3" w:rsidRPr="00CD7613">
        <w:t>.1. По итогам работы конференция принимает решение о дальнейшем развитии деятельности  по проблематике  секций.</w:t>
      </w:r>
    </w:p>
    <w:p w:rsidR="00D516E5" w:rsidRPr="00D516E5" w:rsidRDefault="0011122A" w:rsidP="00D516E5">
      <w:pPr>
        <w:jc w:val="both"/>
      </w:pPr>
      <w:r>
        <w:t>4</w:t>
      </w:r>
      <w:r w:rsidR="00A06CA3" w:rsidRPr="00CD7613">
        <w:t>.</w:t>
      </w:r>
      <w:r w:rsidR="00D516E5">
        <w:t>2</w:t>
      </w:r>
      <w:r w:rsidR="00A06CA3" w:rsidRPr="00CD7613">
        <w:t xml:space="preserve">.  </w:t>
      </w:r>
      <w:r w:rsidR="00D516E5" w:rsidRPr="00D516E5">
        <w:t>По итогам конференции в каждой секции  определяются  победители, работы которых будут  оформлены в электронный методический сборник</w:t>
      </w:r>
      <w:proofErr w:type="gramStart"/>
      <w:r w:rsidR="00D516E5" w:rsidRPr="00D516E5">
        <w:t>.</w:t>
      </w:r>
      <w:r w:rsidR="00AA32E3">
        <w:t xml:space="preserve">. </w:t>
      </w:r>
      <w:proofErr w:type="gramEnd"/>
      <w:r w:rsidR="00AA32E3">
        <w:t xml:space="preserve">Тексты статей для публикации  необходимо отправить до 20.12.2017г. </w:t>
      </w:r>
      <w:r w:rsidR="00AA32E3" w:rsidRPr="004462D5">
        <w:t xml:space="preserve">по электронной почте </w:t>
      </w:r>
      <w:hyperlink r:id="rId9" w:history="1">
        <w:r w:rsidR="00AA32E3" w:rsidRPr="004462D5">
          <w:rPr>
            <w:b/>
          </w:rPr>
          <w:t>abanims@mail.ru</w:t>
        </w:r>
      </w:hyperlink>
      <w:r w:rsidR="00AA32E3">
        <w:rPr>
          <w:b/>
        </w:rPr>
        <w:t>.</w:t>
      </w:r>
      <w:r w:rsidR="00AA32E3" w:rsidRPr="00AA32E3">
        <w:t xml:space="preserve"> </w:t>
      </w:r>
      <w:r w:rsidR="00AA32E3">
        <w:t>Требования к оформлению статьи в  приложении</w:t>
      </w:r>
      <w:r w:rsidR="00922478">
        <w:t xml:space="preserve"> 3.</w:t>
      </w:r>
    </w:p>
    <w:p w:rsidR="00D516E5" w:rsidRPr="00D516E5" w:rsidRDefault="0011122A" w:rsidP="00D516E5">
      <w:pPr>
        <w:jc w:val="both"/>
      </w:pPr>
      <w:r>
        <w:t>4</w:t>
      </w:r>
      <w:r w:rsidR="00D516E5" w:rsidRPr="00D516E5">
        <w:t>.</w:t>
      </w:r>
      <w:r w:rsidR="00D516E5">
        <w:t>3</w:t>
      </w:r>
      <w:r w:rsidR="00D516E5" w:rsidRPr="00D516E5">
        <w:t xml:space="preserve">. Все участники конференции получат благодарственные письма, авторы  лучших материалов в каждой секции награждаются грамотами. </w:t>
      </w:r>
    </w:p>
    <w:p w:rsidR="00A06CA3" w:rsidRPr="00D516E5" w:rsidRDefault="00A06CA3" w:rsidP="00A06CA3">
      <w:pPr>
        <w:jc w:val="both"/>
      </w:pPr>
    </w:p>
    <w:p w:rsidR="00D516E5" w:rsidRDefault="00D516E5">
      <w:pPr>
        <w:rPr>
          <w:b/>
        </w:rPr>
      </w:pPr>
      <w:r>
        <w:rPr>
          <w:b/>
        </w:rPr>
        <w:br w:type="page"/>
      </w:r>
    </w:p>
    <w:p w:rsidR="00FC2EA2" w:rsidRDefault="00FC2EA2" w:rsidP="00FC2EA2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A06CA3" w:rsidRDefault="00A06CA3" w:rsidP="00FC2EA2">
      <w:pPr>
        <w:jc w:val="center"/>
        <w:rPr>
          <w:b/>
        </w:rPr>
      </w:pPr>
      <w:r w:rsidRPr="00CD7613">
        <w:rPr>
          <w:b/>
        </w:rPr>
        <w:t>Форма заявки на участие в конференции</w:t>
      </w:r>
    </w:p>
    <w:p w:rsidR="00FC2EA2" w:rsidRDefault="00FC2EA2" w:rsidP="00FC2EA2">
      <w:pPr>
        <w:jc w:val="center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3960"/>
      </w:tblGrid>
      <w:tr w:rsidR="00FC2EA2" w:rsidRPr="00FC2EA2" w:rsidTr="00C606B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r w:rsidRPr="00FC2EA2">
              <w:t>Ф.И.О.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pPr>
              <w:jc w:val="both"/>
            </w:pPr>
          </w:p>
        </w:tc>
      </w:tr>
      <w:tr w:rsidR="00FC2EA2" w:rsidRPr="00FC2EA2" w:rsidTr="00C606B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r w:rsidRPr="00FC2EA2">
              <w:t>Должность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pPr>
              <w:jc w:val="both"/>
            </w:pPr>
          </w:p>
        </w:tc>
      </w:tr>
      <w:tr w:rsidR="00FC2EA2" w:rsidRPr="00FC2EA2" w:rsidTr="00C606B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r w:rsidRPr="00FC2EA2">
              <w:t>Место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pPr>
              <w:jc w:val="both"/>
            </w:pPr>
          </w:p>
        </w:tc>
      </w:tr>
      <w:tr w:rsidR="00FC2EA2" w:rsidRPr="00FC2EA2" w:rsidTr="00C606B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FC2EA2">
            <w:r w:rsidRPr="00FC2EA2">
              <w:t xml:space="preserve">Секция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pPr>
              <w:jc w:val="both"/>
            </w:pPr>
          </w:p>
        </w:tc>
      </w:tr>
      <w:tr w:rsidR="00FC2EA2" w:rsidRPr="00FC2EA2" w:rsidTr="00C606B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FC2EA2">
            <w:r w:rsidRPr="00FC2EA2">
              <w:t xml:space="preserve">Тема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pPr>
              <w:jc w:val="both"/>
            </w:pPr>
          </w:p>
        </w:tc>
      </w:tr>
      <w:tr w:rsidR="00FC2EA2" w:rsidRPr="00FC2EA2" w:rsidTr="00C606B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6C53FC">
            <w:r w:rsidRPr="00FC2EA2">
              <w:t>Форма участия (</w:t>
            </w:r>
            <w:r w:rsidR="0086773C">
              <w:t>выступление, мастер- класс</w:t>
            </w:r>
            <w:r w:rsidRPr="00FC2EA2"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A2" w:rsidRPr="00FC2EA2" w:rsidRDefault="00FC2EA2" w:rsidP="00C606B1">
            <w:pPr>
              <w:jc w:val="both"/>
            </w:pPr>
          </w:p>
        </w:tc>
      </w:tr>
      <w:tr w:rsidR="006C53FC" w:rsidRPr="00FC2EA2" w:rsidTr="00C606B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C" w:rsidRPr="00FC2EA2" w:rsidRDefault="006C53FC" w:rsidP="006C53FC">
            <w:r>
              <w:t>Аннотация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C" w:rsidRPr="00FC2EA2" w:rsidRDefault="006C53FC" w:rsidP="00C606B1">
            <w:pPr>
              <w:jc w:val="both"/>
            </w:pPr>
          </w:p>
        </w:tc>
      </w:tr>
      <w:tr w:rsidR="00FD0206" w:rsidRPr="00FC2EA2" w:rsidTr="00C606B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6" w:rsidRPr="00FC2EA2" w:rsidRDefault="00FD0206" w:rsidP="00FD0206">
            <w:r w:rsidRPr="00FC2EA2">
              <w:t>Требуемые технические средства для выступления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6" w:rsidRPr="00FC2EA2" w:rsidRDefault="00FD0206" w:rsidP="00C606B1">
            <w:pPr>
              <w:jc w:val="both"/>
            </w:pPr>
          </w:p>
        </w:tc>
      </w:tr>
    </w:tbl>
    <w:p w:rsidR="00FC2EA2" w:rsidRPr="00CD7613" w:rsidRDefault="00FC2EA2" w:rsidP="00FC2EA2">
      <w:pPr>
        <w:jc w:val="center"/>
        <w:rPr>
          <w:b/>
        </w:rPr>
      </w:pPr>
    </w:p>
    <w:p w:rsidR="002333C6" w:rsidRPr="002333C6" w:rsidRDefault="002333C6" w:rsidP="002333C6">
      <w:pPr>
        <w:jc w:val="right"/>
        <w:rPr>
          <w:b/>
          <w:bCs/>
        </w:rPr>
      </w:pPr>
      <w:r w:rsidRPr="002333C6">
        <w:rPr>
          <w:b/>
          <w:bCs/>
        </w:rPr>
        <w:t>Приложение 2</w:t>
      </w:r>
    </w:p>
    <w:p w:rsidR="00FC2EA2" w:rsidRPr="002333C6" w:rsidRDefault="006C53FC" w:rsidP="00FC2EA2">
      <w:pPr>
        <w:jc w:val="center"/>
        <w:rPr>
          <w:b/>
          <w:bCs/>
        </w:rPr>
      </w:pPr>
      <w:r>
        <w:rPr>
          <w:b/>
          <w:bCs/>
        </w:rPr>
        <w:t xml:space="preserve">Критерии </w:t>
      </w:r>
      <w:r w:rsidR="00267354">
        <w:rPr>
          <w:b/>
          <w:bCs/>
        </w:rPr>
        <w:t>оценивания выступления</w:t>
      </w:r>
    </w:p>
    <w:p w:rsidR="00FC2EA2" w:rsidRPr="002333C6" w:rsidRDefault="00FC2EA2" w:rsidP="00FC2EA2">
      <w:pPr>
        <w:jc w:val="center"/>
        <w:rPr>
          <w:bCs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8568"/>
        <w:gridCol w:w="1080"/>
      </w:tblGrid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364447">
            <w:pPr>
              <w:suppressAutoHyphens/>
              <w:ind w:left="142"/>
            </w:pPr>
            <w:r w:rsidRPr="002333C6">
              <w:t>Актуальность предлагаемой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rPr>
                <w:b/>
                <w:bCs/>
              </w:rPr>
            </w:pPr>
            <w:r w:rsidRPr="002333C6">
              <w:rPr>
                <w:b/>
                <w:bCs/>
              </w:rPr>
              <w:t xml:space="preserve">2 </w:t>
            </w:r>
          </w:p>
        </w:tc>
      </w:tr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364447">
            <w:pPr>
              <w:suppressAutoHyphens/>
              <w:ind w:left="142"/>
            </w:pPr>
            <w:r w:rsidRPr="002333C6">
              <w:t>Полнота раскрытия заявленной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rPr>
                <w:b/>
                <w:bCs/>
              </w:rPr>
            </w:pPr>
            <w:r w:rsidRPr="002333C6">
              <w:rPr>
                <w:b/>
                <w:bCs/>
              </w:rPr>
              <w:t xml:space="preserve">3 </w:t>
            </w:r>
          </w:p>
        </w:tc>
      </w:tr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364447">
            <w:pPr>
              <w:suppressAutoHyphens/>
              <w:ind w:left="142"/>
            </w:pPr>
            <w:r w:rsidRPr="002333C6">
              <w:t xml:space="preserve">Выступление сопровождается разнообразным иллюстративным и демонстрационным материалом.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rPr>
                <w:b/>
                <w:bCs/>
              </w:rPr>
            </w:pPr>
            <w:r w:rsidRPr="002333C6">
              <w:rPr>
                <w:b/>
                <w:bCs/>
              </w:rPr>
              <w:t xml:space="preserve">2 </w:t>
            </w:r>
          </w:p>
        </w:tc>
      </w:tr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364447">
            <w:pPr>
              <w:suppressAutoHyphens/>
              <w:ind w:left="142"/>
            </w:pPr>
            <w:r w:rsidRPr="002333C6">
              <w:t>Материал излагается последовательно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rPr>
                <w:b/>
                <w:bCs/>
              </w:rPr>
            </w:pPr>
            <w:r w:rsidRPr="002333C6">
              <w:rPr>
                <w:b/>
                <w:bCs/>
              </w:rPr>
              <w:t xml:space="preserve">2 </w:t>
            </w:r>
          </w:p>
        </w:tc>
      </w:tr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364447">
            <w:pPr>
              <w:suppressAutoHyphens/>
              <w:ind w:left="142"/>
            </w:pPr>
            <w:r w:rsidRPr="002333C6">
              <w:t>Предъявлен полученный результат  (промежуточный, предполагаемый, итоговый)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rPr>
                <w:b/>
                <w:bCs/>
              </w:rPr>
            </w:pPr>
            <w:r w:rsidRPr="002333C6">
              <w:rPr>
                <w:b/>
                <w:bCs/>
              </w:rPr>
              <w:t xml:space="preserve">3 </w:t>
            </w:r>
          </w:p>
        </w:tc>
      </w:tr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364447">
            <w:pPr>
              <w:suppressAutoHyphens/>
              <w:ind w:left="142"/>
            </w:pPr>
            <w:r w:rsidRPr="002333C6">
              <w:t>Информация практически значима для слушателей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rPr>
                <w:b/>
                <w:bCs/>
              </w:rPr>
            </w:pPr>
            <w:r w:rsidRPr="002333C6">
              <w:rPr>
                <w:b/>
                <w:bCs/>
              </w:rPr>
              <w:t xml:space="preserve">3 </w:t>
            </w:r>
          </w:p>
        </w:tc>
      </w:tr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364447">
            <w:pPr>
              <w:suppressAutoHyphens/>
              <w:ind w:left="142"/>
            </w:pPr>
            <w:r w:rsidRPr="002333C6">
              <w:t>Выдержан единый стиль в оформлении презентации, иллюстративный материал выполнен аккуратно.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rPr>
                <w:b/>
                <w:bCs/>
              </w:rPr>
            </w:pPr>
            <w:r w:rsidRPr="002333C6">
              <w:rPr>
                <w:b/>
                <w:bCs/>
              </w:rPr>
              <w:t xml:space="preserve">2 </w:t>
            </w:r>
          </w:p>
        </w:tc>
      </w:tr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364447">
            <w:pPr>
              <w:ind w:left="142"/>
            </w:pPr>
            <w:r w:rsidRPr="002333C6">
              <w:t>Общая культура педагога: эрудиция, стиль общения, речь,   манера поведения.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rPr>
                <w:b/>
                <w:bCs/>
              </w:rPr>
            </w:pPr>
            <w:r w:rsidRPr="002333C6">
              <w:rPr>
                <w:b/>
                <w:bCs/>
              </w:rPr>
              <w:t>3</w:t>
            </w:r>
            <w:r w:rsidRPr="002333C6">
              <w:rPr>
                <w:b/>
                <w:bCs/>
                <w:lang w:val="en-US"/>
              </w:rPr>
              <w:t xml:space="preserve"> </w:t>
            </w:r>
          </w:p>
        </w:tc>
      </w:tr>
      <w:tr w:rsidR="00FC2EA2" w:rsidRPr="002333C6" w:rsidTr="00C606B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ind w:left="360"/>
              <w:jc w:val="right"/>
            </w:pPr>
            <w:r w:rsidRPr="002333C6"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A2" w:rsidRPr="002333C6" w:rsidRDefault="00FC2EA2" w:rsidP="00C606B1">
            <w:pPr>
              <w:suppressAutoHyphens/>
              <w:rPr>
                <w:b/>
                <w:bCs/>
              </w:rPr>
            </w:pPr>
            <w:r w:rsidRPr="002333C6">
              <w:rPr>
                <w:b/>
                <w:bCs/>
              </w:rPr>
              <w:t xml:space="preserve">20 </w:t>
            </w:r>
          </w:p>
        </w:tc>
      </w:tr>
    </w:tbl>
    <w:p w:rsidR="00FC2EA2" w:rsidRPr="002333C6" w:rsidRDefault="00FC2EA2" w:rsidP="00FC2EA2"/>
    <w:p w:rsidR="00FC2EA2" w:rsidRPr="002333C6" w:rsidRDefault="00FC2EA2" w:rsidP="00FC2EA2">
      <w:pPr>
        <w:jc w:val="right"/>
      </w:pPr>
    </w:p>
    <w:p w:rsidR="007E1A79" w:rsidRPr="008411F8" w:rsidRDefault="007E1A79" w:rsidP="007E1A79">
      <w:pPr>
        <w:jc w:val="center"/>
        <w:rPr>
          <w:b/>
        </w:rPr>
      </w:pPr>
      <w:r w:rsidRPr="008411F8">
        <w:rPr>
          <w:b/>
        </w:rPr>
        <w:t>Критерии оценивания мастер- класса</w:t>
      </w:r>
    </w:p>
    <w:p w:rsidR="007E1A79" w:rsidRPr="008411F8" w:rsidRDefault="007E1A79" w:rsidP="007E1A79">
      <w:pPr>
        <w:jc w:val="right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229"/>
        <w:gridCol w:w="993"/>
      </w:tblGrid>
      <w:tr w:rsidR="007E1A79" w:rsidRPr="008411F8" w:rsidTr="00364447">
        <w:tc>
          <w:tcPr>
            <w:tcW w:w="1384" w:type="dxa"/>
          </w:tcPr>
          <w:p w:rsidR="007E1A79" w:rsidRPr="008411F8" w:rsidRDefault="007E1A79" w:rsidP="005F4DA7">
            <w:pPr>
              <w:rPr>
                <w:b/>
                <w:i/>
              </w:rPr>
            </w:pPr>
            <w:r w:rsidRPr="008411F8">
              <w:rPr>
                <w:b/>
                <w:i/>
              </w:rPr>
              <w:t>Критерии</w:t>
            </w:r>
          </w:p>
        </w:tc>
        <w:tc>
          <w:tcPr>
            <w:tcW w:w="7229" w:type="dxa"/>
          </w:tcPr>
          <w:p w:rsidR="007E1A79" w:rsidRPr="008411F8" w:rsidRDefault="007E1A79" w:rsidP="005F4DA7">
            <w:pPr>
              <w:jc w:val="center"/>
              <w:rPr>
                <w:b/>
                <w:i/>
              </w:rPr>
            </w:pPr>
            <w:r w:rsidRPr="008411F8">
              <w:rPr>
                <w:b/>
                <w:i/>
              </w:rPr>
              <w:t>Показатели</w:t>
            </w:r>
          </w:p>
        </w:tc>
        <w:tc>
          <w:tcPr>
            <w:tcW w:w="993" w:type="dxa"/>
          </w:tcPr>
          <w:p w:rsidR="007E1A79" w:rsidRPr="008411F8" w:rsidRDefault="007E1A79" w:rsidP="005F4DA7">
            <w:pPr>
              <w:jc w:val="center"/>
              <w:rPr>
                <w:b/>
              </w:rPr>
            </w:pPr>
          </w:p>
        </w:tc>
      </w:tr>
      <w:tr w:rsidR="007E1A79" w:rsidRPr="008411F8" w:rsidTr="00364447">
        <w:tc>
          <w:tcPr>
            <w:tcW w:w="1384" w:type="dxa"/>
          </w:tcPr>
          <w:p w:rsidR="007E1A79" w:rsidRPr="008411F8" w:rsidRDefault="007E1A79" w:rsidP="005F4DA7">
            <w:r w:rsidRPr="008411F8">
              <w:t xml:space="preserve">Актуальность и методическое обоснование </w:t>
            </w:r>
          </w:p>
          <w:p w:rsidR="007E1A79" w:rsidRPr="008411F8" w:rsidRDefault="007E1A79" w:rsidP="005F4DA7"/>
        </w:tc>
        <w:tc>
          <w:tcPr>
            <w:tcW w:w="7229" w:type="dxa"/>
          </w:tcPr>
          <w:p w:rsidR="007E1A79" w:rsidRPr="008411F8" w:rsidRDefault="007E1A79" w:rsidP="005F4DA7">
            <w:r w:rsidRPr="008411F8">
              <w:t>– доказательство значимости методической проблемы для образования;</w:t>
            </w:r>
          </w:p>
          <w:p w:rsidR="007E1A79" w:rsidRPr="008411F8" w:rsidRDefault="007E1A79" w:rsidP="005F4DA7">
            <w:r w:rsidRPr="008411F8">
              <w:t xml:space="preserve"> – убедительное и аргументированное методическое обоснование предлагаемых способов обучения;</w:t>
            </w:r>
          </w:p>
          <w:p w:rsidR="007E1A79" w:rsidRPr="008411F8" w:rsidRDefault="007E1A79" w:rsidP="005F4DA7">
            <w:r w:rsidRPr="008411F8">
              <w:t xml:space="preserve"> – оригинальность и новизна методических приемов;</w:t>
            </w:r>
          </w:p>
          <w:p w:rsidR="007E1A79" w:rsidRPr="008411F8" w:rsidRDefault="007E1A79" w:rsidP="005F4DA7">
            <w:r w:rsidRPr="008411F8">
              <w:t xml:space="preserve"> – технологичность и практическая применимость, внесение изменений в практику преподавания на основе требований ФГОС; </w:t>
            </w:r>
          </w:p>
          <w:p w:rsidR="007E1A79" w:rsidRPr="008411F8" w:rsidRDefault="007E1A79" w:rsidP="005F4DA7">
            <w:pPr>
              <w:rPr>
                <w:b/>
              </w:rPr>
            </w:pPr>
            <w:r w:rsidRPr="008411F8">
              <w:t xml:space="preserve">– разнообразие методических приемов. </w:t>
            </w:r>
          </w:p>
        </w:tc>
        <w:tc>
          <w:tcPr>
            <w:tcW w:w="993" w:type="dxa"/>
          </w:tcPr>
          <w:p w:rsidR="007E1A79" w:rsidRPr="008411F8" w:rsidRDefault="007E1A79" w:rsidP="005F4DA7">
            <w:pPr>
              <w:jc w:val="center"/>
              <w:rPr>
                <w:b/>
              </w:rPr>
            </w:pPr>
            <w:r w:rsidRPr="008411F8">
              <w:rPr>
                <w:b/>
              </w:rPr>
              <w:t>5</w:t>
            </w:r>
          </w:p>
        </w:tc>
      </w:tr>
      <w:tr w:rsidR="007E1A79" w:rsidRPr="008411F8" w:rsidTr="00364447">
        <w:tc>
          <w:tcPr>
            <w:tcW w:w="1384" w:type="dxa"/>
          </w:tcPr>
          <w:p w:rsidR="007E1A79" w:rsidRPr="008411F8" w:rsidRDefault="007E1A79" w:rsidP="005F4DA7">
            <w:r w:rsidRPr="008411F8">
              <w:t xml:space="preserve">Творческий подход и импровизация </w:t>
            </w:r>
          </w:p>
          <w:p w:rsidR="007E1A79" w:rsidRPr="008411F8" w:rsidRDefault="007E1A79" w:rsidP="005F4DA7"/>
        </w:tc>
        <w:tc>
          <w:tcPr>
            <w:tcW w:w="7229" w:type="dxa"/>
          </w:tcPr>
          <w:p w:rsidR="007E1A79" w:rsidRPr="008411F8" w:rsidRDefault="007E1A79" w:rsidP="005F4DA7">
            <w:r w:rsidRPr="008411F8">
              <w:t>– творческий подход, оригинальность решений и способность удивлять;</w:t>
            </w:r>
          </w:p>
          <w:p w:rsidR="007E1A79" w:rsidRPr="008411F8" w:rsidRDefault="007E1A79" w:rsidP="005F4DA7">
            <w:r w:rsidRPr="008411F8">
              <w:t xml:space="preserve"> – проявление индивидуальности и нахождение нестандартных путей в решении педагогических задач; </w:t>
            </w:r>
          </w:p>
          <w:p w:rsidR="007E1A79" w:rsidRPr="008411F8" w:rsidRDefault="007E1A79" w:rsidP="005F4DA7">
            <w:r w:rsidRPr="008411F8">
              <w:t>– использование приемов театральной педагогики, артистизм;</w:t>
            </w:r>
          </w:p>
          <w:p w:rsidR="007E1A79" w:rsidRPr="008411F8" w:rsidRDefault="007E1A79" w:rsidP="005F4DA7">
            <w:r w:rsidRPr="008411F8">
              <w:t xml:space="preserve"> – умение осмыслить и переработать имеющийся опыт; </w:t>
            </w:r>
          </w:p>
          <w:p w:rsidR="007E1A79" w:rsidRPr="008411F8" w:rsidRDefault="007E1A79" w:rsidP="005F4DA7">
            <w:pPr>
              <w:rPr>
                <w:b/>
              </w:rPr>
            </w:pPr>
            <w:r w:rsidRPr="008411F8">
              <w:t>– удачное сопровождение выступления (иллюстрации, компьютерная презентация, яркие примеры).</w:t>
            </w:r>
          </w:p>
        </w:tc>
        <w:tc>
          <w:tcPr>
            <w:tcW w:w="993" w:type="dxa"/>
          </w:tcPr>
          <w:p w:rsidR="007E1A79" w:rsidRPr="008411F8" w:rsidRDefault="007E1A79" w:rsidP="005F4DA7">
            <w:pPr>
              <w:jc w:val="center"/>
              <w:rPr>
                <w:b/>
              </w:rPr>
            </w:pPr>
            <w:r w:rsidRPr="008411F8">
              <w:rPr>
                <w:b/>
              </w:rPr>
              <w:t>5</w:t>
            </w:r>
          </w:p>
        </w:tc>
      </w:tr>
      <w:tr w:rsidR="007E1A79" w:rsidRPr="008411F8" w:rsidTr="00364447">
        <w:tc>
          <w:tcPr>
            <w:tcW w:w="1384" w:type="dxa"/>
          </w:tcPr>
          <w:p w:rsidR="007E1A79" w:rsidRPr="008411F8" w:rsidRDefault="007E1A79" w:rsidP="005F4DA7">
            <w:r w:rsidRPr="008411F8">
              <w:t>Коммуникативная культура</w:t>
            </w:r>
          </w:p>
        </w:tc>
        <w:tc>
          <w:tcPr>
            <w:tcW w:w="7229" w:type="dxa"/>
          </w:tcPr>
          <w:p w:rsidR="007E1A79" w:rsidRPr="008411F8" w:rsidRDefault="007E1A79" w:rsidP="005F4DA7">
            <w:r w:rsidRPr="008411F8">
              <w:t xml:space="preserve">– умение выстраивать взаимодействие со всеми участниками образовательного процесса; </w:t>
            </w:r>
          </w:p>
          <w:p w:rsidR="007E1A79" w:rsidRPr="008411F8" w:rsidRDefault="007E1A79" w:rsidP="005F4DA7">
            <w:r w:rsidRPr="008411F8">
              <w:t xml:space="preserve">– включение разных групп в работу и взаимодействие с аудиторией, использование вопросов для проверки понимания и конструктивного диалога; </w:t>
            </w:r>
          </w:p>
          <w:p w:rsidR="007E1A79" w:rsidRPr="008411F8" w:rsidRDefault="007E1A79" w:rsidP="005F4DA7">
            <w:r w:rsidRPr="008411F8">
              <w:lastRenderedPageBreak/>
              <w:t xml:space="preserve">– выстраивание эффективной обратной связи в педагогической деятельности и способность учителя задавать модель коммуникации; </w:t>
            </w:r>
          </w:p>
          <w:p w:rsidR="007E1A79" w:rsidRPr="008411F8" w:rsidRDefault="007E1A79" w:rsidP="005F4DA7">
            <w:r w:rsidRPr="008411F8">
              <w:t>– поддержка толерантного отношения к различным позициям, уважение различных точек зрения;</w:t>
            </w:r>
          </w:p>
          <w:p w:rsidR="007E1A79" w:rsidRPr="008411F8" w:rsidRDefault="007E1A79" w:rsidP="005F4DA7">
            <w:pPr>
              <w:rPr>
                <w:b/>
              </w:rPr>
            </w:pPr>
            <w:r w:rsidRPr="008411F8">
              <w:t xml:space="preserve"> </w:t>
            </w:r>
            <w:proofErr w:type="gramStart"/>
            <w:r w:rsidRPr="008411F8">
              <w:t>– владение культурными нормами и традициями (понимание и учет в своей педагогической практике социокультурных особенностей страны, региона и учащихся своей школы</w:t>
            </w:r>
            <w:proofErr w:type="gramEnd"/>
          </w:p>
        </w:tc>
        <w:tc>
          <w:tcPr>
            <w:tcW w:w="993" w:type="dxa"/>
          </w:tcPr>
          <w:p w:rsidR="007E1A79" w:rsidRPr="008411F8" w:rsidRDefault="007E1A79" w:rsidP="005F4DA7">
            <w:pPr>
              <w:jc w:val="center"/>
              <w:rPr>
                <w:b/>
              </w:rPr>
            </w:pPr>
            <w:r w:rsidRPr="008411F8">
              <w:rPr>
                <w:b/>
              </w:rPr>
              <w:lastRenderedPageBreak/>
              <w:t>5</w:t>
            </w:r>
          </w:p>
        </w:tc>
      </w:tr>
      <w:tr w:rsidR="007E1A79" w:rsidRPr="008411F8" w:rsidTr="00364447">
        <w:tc>
          <w:tcPr>
            <w:tcW w:w="1384" w:type="dxa"/>
          </w:tcPr>
          <w:p w:rsidR="007E1A79" w:rsidRPr="008411F8" w:rsidRDefault="007E1A79" w:rsidP="005F4DA7">
            <w:r w:rsidRPr="008411F8">
              <w:lastRenderedPageBreak/>
              <w:t xml:space="preserve">Рефлексивная культура </w:t>
            </w:r>
          </w:p>
          <w:p w:rsidR="007E1A79" w:rsidRPr="008411F8" w:rsidRDefault="007E1A79" w:rsidP="005F4DA7"/>
        </w:tc>
        <w:tc>
          <w:tcPr>
            <w:tcW w:w="7229" w:type="dxa"/>
          </w:tcPr>
          <w:p w:rsidR="007E1A79" w:rsidRPr="008411F8" w:rsidRDefault="007E1A79" w:rsidP="005F4DA7">
            <w:r w:rsidRPr="008411F8">
              <w:t xml:space="preserve">– способность к анализу своей деятельности и осмыслению опыта, включение рефлексных компонентов; </w:t>
            </w:r>
          </w:p>
          <w:p w:rsidR="007E1A79" w:rsidRPr="008411F8" w:rsidRDefault="007E1A79" w:rsidP="005F4DA7">
            <w:r w:rsidRPr="008411F8">
              <w:t xml:space="preserve">– умение оценить выбор методов и достигнутые результаты; </w:t>
            </w:r>
          </w:p>
          <w:p w:rsidR="007E1A79" w:rsidRPr="008411F8" w:rsidRDefault="007E1A79" w:rsidP="005F4DA7">
            <w:r w:rsidRPr="008411F8">
              <w:t xml:space="preserve">– осознание педагогом своей деятельности в сравнительном и рефлексивном контексте; </w:t>
            </w:r>
          </w:p>
          <w:p w:rsidR="007E1A79" w:rsidRPr="008411F8" w:rsidRDefault="007E1A79" w:rsidP="005F4DA7">
            <w:r w:rsidRPr="008411F8">
              <w:t xml:space="preserve">– осмысление перспектив собственного профессионального развития и потенциала транслирования методик и технологий преподавания; </w:t>
            </w:r>
          </w:p>
          <w:p w:rsidR="007E1A79" w:rsidRPr="008411F8" w:rsidRDefault="007E1A79" w:rsidP="005F4DA7">
            <w:pPr>
              <w:rPr>
                <w:b/>
              </w:rPr>
            </w:pPr>
            <w:r w:rsidRPr="008411F8">
              <w:t>– адекватность оценки и рефлексии проведенного мастер-класса, точность ответов на вопросы.</w:t>
            </w:r>
          </w:p>
        </w:tc>
        <w:tc>
          <w:tcPr>
            <w:tcW w:w="993" w:type="dxa"/>
          </w:tcPr>
          <w:p w:rsidR="007E1A79" w:rsidRPr="008411F8" w:rsidRDefault="007E1A79" w:rsidP="005F4DA7">
            <w:pPr>
              <w:jc w:val="center"/>
              <w:rPr>
                <w:b/>
              </w:rPr>
            </w:pPr>
            <w:r w:rsidRPr="008411F8">
              <w:rPr>
                <w:b/>
              </w:rPr>
              <w:t>5</w:t>
            </w:r>
          </w:p>
        </w:tc>
      </w:tr>
      <w:tr w:rsidR="007E1A79" w:rsidRPr="008411F8" w:rsidTr="00364447">
        <w:tc>
          <w:tcPr>
            <w:tcW w:w="1384" w:type="dxa"/>
          </w:tcPr>
          <w:p w:rsidR="007E1A79" w:rsidRPr="008411F8" w:rsidRDefault="007E1A79" w:rsidP="005F4DA7">
            <w:r w:rsidRPr="008411F8">
              <w:t>Информационная и языковая культура</w:t>
            </w:r>
          </w:p>
          <w:p w:rsidR="007E1A79" w:rsidRPr="008411F8" w:rsidRDefault="007E1A79" w:rsidP="005F4DA7"/>
        </w:tc>
        <w:tc>
          <w:tcPr>
            <w:tcW w:w="7229" w:type="dxa"/>
          </w:tcPr>
          <w:p w:rsidR="007E1A79" w:rsidRPr="008411F8" w:rsidRDefault="007E1A79" w:rsidP="005F4DA7">
            <w:r w:rsidRPr="008411F8">
              <w:t>– корректность и грамотность использования понятийного аппарата и научного языка, отсутствие фактических ошибок, глубина и широта знаний по теме;</w:t>
            </w:r>
          </w:p>
          <w:p w:rsidR="007E1A79" w:rsidRPr="008411F8" w:rsidRDefault="007E1A79" w:rsidP="005F4DA7">
            <w:r w:rsidRPr="008411F8">
              <w:t xml:space="preserve"> – разнообразие источников информации и форм работы с образовательными ресурсами; </w:t>
            </w:r>
          </w:p>
          <w:p w:rsidR="007E1A79" w:rsidRPr="008411F8" w:rsidRDefault="007E1A79" w:rsidP="005F4DA7">
            <w:r w:rsidRPr="008411F8">
              <w:t xml:space="preserve">– использование разных источников информации, структурирование информации в разных форматах: текстовом, графическом, электронном и др.; </w:t>
            </w:r>
          </w:p>
          <w:p w:rsidR="007E1A79" w:rsidRPr="008411F8" w:rsidRDefault="007E1A79" w:rsidP="005F4DA7">
            <w:r w:rsidRPr="008411F8">
              <w:t>– удачная обработка и представление информации: структурирование, интерпретация, сравнение, обобщение;</w:t>
            </w:r>
          </w:p>
          <w:p w:rsidR="007E1A79" w:rsidRPr="008411F8" w:rsidRDefault="007E1A79" w:rsidP="005F4DA7">
            <w:pPr>
              <w:rPr>
                <w:b/>
              </w:rPr>
            </w:pPr>
            <w:r w:rsidRPr="008411F8">
              <w:t>-грамотность речи.</w:t>
            </w:r>
          </w:p>
        </w:tc>
        <w:tc>
          <w:tcPr>
            <w:tcW w:w="993" w:type="dxa"/>
          </w:tcPr>
          <w:p w:rsidR="007E1A79" w:rsidRPr="008411F8" w:rsidRDefault="007E1A79" w:rsidP="005F4DA7">
            <w:pPr>
              <w:jc w:val="center"/>
              <w:rPr>
                <w:b/>
              </w:rPr>
            </w:pPr>
            <w:r w:rsidRPr="008411F8">
              <w:rPr>
                <w:b/>
              </w:rPr>
              <w:t>5</w:t>
            </w:r>
          </w:p>
        </w:tc>
      </w:tr>
      <w:tr w:rsidR="007E1A79" w:rsidRPr="008411F8" w:rsidTr="00364447">
        <w:trPr>
          <w:trHeight w:val="283"/>
        </w:trPr>
        <w:tc>
          <w:tcPr>
            <w:tcW w:w="1384" w:type="dxa"/>
          </w:tcPr>
          <w:p w:rsidR="007E1A79" w:rsidRPr="008411F8" w:rsidRDefault="007E1A79" w:rsidP="005F4DA7">
            <w:proofErr w:type="spellStart"/>
            <w:r w:rsidRPr="008411F8">
              <w:t>Метапредметность</w:t>
            </w:r>
            <w:proofErr w:type="spellEnd"/>
            <w:r w:rsidRPr="008411F8">
              <w:t xml:space="preserve"> и универсальность подходов</w:t>
            </w:r>
          </w:p>
        </w:tc>
        <w:tc>
          <w:tcPr>
            <w:tcW w:w="7229" w:type="dxa"/>
          </w:tcPr>
          <w:p w:rsidR="007E1A79" w:rsidRPr="008411F8" w:rsidRDefault="007E1A79" w:rsidP="005F4DA7">
            <w:r w:rsidRPr="008411F8">
              <w:t xml:space="preserve">– разнообразие методического содержания и его </w:t>
            </w:r>
            <w:proofErr w:type="spellStart"/>
            <w:r w:rsidRPr="008411F8">
              <w:t>метапредметный</w:t>
            </w:r>
            <w:proofErr w:type="spellEnd"/>
            <w:r w:rsidRPr="008411F8">
              <w:t xml:space="preserve"> потенциал;</w:t>
            </w:r>
          </w:p>
          <w:p w:rsidR="007E1A79" w:rsidRPr="008411F8" w:rsidRDefault="007E1A79" w:rsidP="005F4DA7">
            <w:r w:rsidRPr="008411F8">
              <w:t xml:space="preserve"> – доступность для понимания и конкретность (примеры, связь с практикой преподавания, опора на реальные ситуации); </w:t>
            </w:r>
          </w:p>
          <w:p w:rsidR="007E1A79" w:rsidRPr="008411F8" w:rsidRDefault="007E1A79" w:rsidP="005F4DA7">
            <w:r w:rsidRPr="008411F8">
              <w:t xml:space="preserve">– формирование универсальных учебных действий разных видов; </w:t>
            </w:r>
          </w:p>
          <w:p w:rsidR="007E1A79" w:rsidRPr="008411F8" w:rsidRDefault="007E1A79" w:rsidP="005F4DA7">
            <w:r w:rsidRPr="008411F8">
              <w:t xml:space="preserve">– системность и целесообразность использования </w:t>
            </w:r>
            <w:proofErr w:type="spellStart"/>
            <w:r w:rsidRPr="008411F8">
              <w:t>метапредметных</w:t>
            </w:r>
            <w:proofErr w:type="spellEnd"/>
            <w:r w:rsidRPr="008411F8">
              <w:t xml:space="preserve"> подходов;</w:t>
            </w:r>
          </w:p>
          <w:p w:rsidR="007E1A79" w:rsidRPr="008411F8" w:rsidRDefault="007E1A79" w:rsidP="005F4DA7">
            <w:pPr>
              <w:rPr>
                <w:b/>
              </w:rPr>
            </w:pPr>
            <w:r w:rsidRPr="008411F8">
              <w:t xml:space="preserve"> – потенциал </w:t>
            </w:r>
            <w:proofErr w:type="spellStart"/>
            <w:r w:rsidRPr="008411F8">
              <w:t>транслируемости</w:t>
            </w:r>
            <w:proofErr w:type="spellEnd"/>
            <w:r w:rsidRPr="008411F8">
              <w:t xml:space="preserve"> педагогического опыта</w:t>
            </w:r>
          </w:p>
        </w:tc>
        <w:tc>
          <w:tcPr>
            <w:tcW w:w="993" w:type="dxa"/>
          </w:tcPr>
          <w:p w:rsidR="007E1A79" w:rsidRPr="008411F8" w:rsidRDefault="007E1A79" w:rsidP="005F4DA7">
            <w:pPr>
              <w:jc w:val="center"/>
              <w:rPr>
                <w:b/>
              </w:rPr>
            </w:pPr>
            <w:r w:rsidRPr="008411F8">
              <w:rPr>
                <w:b/>
              </w:rPr>
              <w:t>5</w:t>
            </w:r>
          </w:p>
        </w:tc>
      </w:tr>
      <w:tr w:rsidR="007E1A79" w:rsidRPr="008411F8" w:rsidTr="00364447">
        <w:trPr>
          <w:trHeight w:val="283"/>
        </w:trPr>
        <w:tc>
          <w:tcPr>
            <w:tcW w:w="1384" w:type="dxa"/>
          </w:tcPr>
          <w:p w:rsidR="007E1A79" w:rsidRPr="008411F8" w:rsidRDefault="007E1A79" w:rsidP="005F4DA7"/>
        </w:tc>
        <w:tc>
          <w:tcPr>
            <w:tcW w:w="7229" w:type="dxa"/>
          </w:tcPr>
          <w:p w:rsidR="007E1A79" w:rsidRPr="008411F8" w:rsidRDefault="007E1A79" w:rsidP="005F4DA7"/>
        </w:tc>
        <w:tc>
          <w:tcPr>
            <w:tcW w:w="993" w:type="dxa"/>
          </w:tcPr>
          <w:p w:rsidR="007E1A79" w:rsidRPr="008411F8" w:rsidRDefault="007E1A79" w:rsidP="005F4DA7">
            <w:pPr>
              <w:jc w:val="center"/>
              <w:rPr>
                <w:b/>
              </w:rPr>
            </w:pPr>
            <w:r w:rsidRPr="008411F8">
              <w:rPr>
                <w:b/>
              </w:rPr>
              <w:t>30</w:t>
            </w:r>
          </w:p>
        </w:tc>
      </w:tr>
    </w:tbl>
    <w:p w:rsidR="00364447" w:rsidRDefault="00364447" w:rsidP="00364447">
      <w:pPr>
        <w:rPr>
          <w:b/>
        </w:rPr>
      </w:pPr>
    </w:p>
    <w:p w:rsidR="00DB1D93" w:rsidRDefault="00DB1D93" w:rsidP="00364447">
      <w:pPr>
        <w:rPr>
          <w:b/>
        </w:rPr>
      </w:pPr>
    </w:p>
    <w:p w:rsidR="0090768D" w:rsidRPr="00AA32E3" w:rsidRDefault="00AA32E3" w:rsidP="00AA32E3">
      <w:pPr>
        <w:jc w:val="right"/>
        <w:rPr>
          <w:b/>
        </w:rPr>
      </w:pPr>
      <w:r w:rsidRPr="00AA32E3">
        <w:rPr>
          <w:b/>
        </w:rPr>
        <w:t>Приложение 3</w:t>
      </w:r>
    </w:p>
    <w:p w:rsidR="00AA32E3" w:rsidRPr="00AA32E3" w:rsidRDefault="00AA32E3" w:rsidP="00AA32E3">
      <w:pPr>
        <w:jc w:val="both"/>
        <w:rPr>
          <w:b/>
          <w:bCs/>
        </w:rPr>
      </w:pPr>
      <w:r w:rsidRPr="00AA32E3">
        <w:rPr>
          <w:b/>
          <w:bCs/>
        </w:rPr>
        <w:t>Требования к оформлению</w:t>
      </w:r>
    </w:p>
    <w:p w:rsidR="00AA32E3" w:rsidRPr="00AA32E3" w:rsidRDefault="00AA32E3" w:rsidP="00AA32E3">
      <w:pPr>
        <w:jc w:val="both"/>
      </w:pP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>Шрифт «</w:t>
      </w:r>
      <w:r w:rsidRPr="00AA32E3">
        <w:rPr>
          <w:lang w:val="en-US"/>
        </w:rPr>
        <w:t>Times</w:t>
      </w:r>
      <w:r w:rsidRPr="00AA32E3">
        <w:t xml:space="preserve"> </w:t>
      </w:r>
      <w:r w:rsidRPr="00AA32E3">
        <w:rPr>
          <w:lang w:val="en-US"/>
        </w:rPr>
        <w:t>New</w:t>
      </w:r>
      <w:r w:rsidRPr="00AA32E3">
        <w:t xml:space="preserve"> </w:t>
      </w:r>
      <w:r w:rsidRPr="00AA32E3">
        <w:rPr>
          <w:lang w:val="en-US"/>
        </w:rPr>
        <w:t>Roman</w:t>
      </w:r>
      <w:r w:rsidRPr="00AA32E3">
        <w:t xml:space="preserve">», кегль – 12, для заголовков – 14.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Интервал между строками – 1.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Заголовки выравниваются по центру, подзаголовки – по левому краю, эпиграфы выравниваются по правому краю.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>Выделяются «</w:t>
      </w:r>
      <w:r w:rsidRPr="00AA32E3">
        <w:rPr>
          <w:b/>
          <w:bCs/>
        </w:rPr>
        <w:t>Ж</w:t>
      </w:r>
      <w:r w:rsidRPr="00AA32E3">
        <w:t>» только главные мысли и заголовки, фамилия и  инициалы автора статьи, а «</w:t>
      </w:r>
      <w:r w:rsidRPr="00AA32E3">
        <w:rPr>
          <w:i/>
          <w:iCs/>
        </w:rPr>
        <w:t>К</w:t>
      </w:r>
      <w:r w:rsidRPr="00AA32E3">
        <w:t xml:space="preserve">» - отступления от основного содержания, некоторые примеры и примечания.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Выделения должны быть оправданы: нельзя выделять очень много фрагментов текста!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rPr>
          <w:b/>
          <w:bCs/>
        </w:rPr>
        <w:t>Символы</w:t>
      </w:r>
      <w:r w:rsidRPr="00AA32E3">
        <w:t xml:space="preserve"> должны быть </w:t>
      </w:r>
      <w:r w:rsidRPr="00AA32E3">
        <w:rPr>
          <w:b/>
          <w:bCs/>
        </w:rPr>
        <w:t>в едином стиле —</w:t>
      </w:r>
      <w:r w:rsidRPr="00AA32E3">
        <w:t xml:space="preserve"> их не стоит часто менять!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Текст должен быть выровнен по краям. Красные строки обязательны.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lastRenderedPageBreak/>
        <w:t xml:space="preserve">Автор статьи указывается следующим образом: инициалы, затем фамилия, должность, учреждение автора, территория. Они располагаются наверху перед названием справа и выровнены по правому краю.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Кавычки оформляются знаком «……», а не “……..”.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Следите, чтобы в конце предложений были точки (часто встречающаяся небрежность).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Допускаются </w:t>
      </w:r>
      <w:r w:rsidRPr="00AA32E3">
        <w:rPr>
          <w:b/>
          <w:bCs/>
        </w:rPr>
        <w:t>только черно-белые</w:t>
      </w:r>
      <w:r w:rsidRPr="00AA32E3">
        <w:t xml:space="preserve"> картинки, фотографии, таблицы. В случае графического сопровождения, следует перевести все цветные изображения </w:t>
      </w:r>
      <w:proofErr w:type="gramStart"/>
      <w:r w:rsidRPr="00AA32E3">
        <w:t>в</w:t>
      </w:r>
      <w:proofErr w:type="gramEnd"/>
      <w:r w:rsidRPr="00AA32E3">
        <w:t xml:space="preserve"> черно-белые. </w:t>
      </w: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Если Вы решили сделать список, то обратите внимание на тонкости оформления: </w:t>
      </w:r>
    </w:p>
    <w:p w:rsidR="00AA32E3" w:rsidRPr="00AA32E3" w:rsidRDefault="00AA32E3" w:rsidP="00AA32E3">
      <w:pPr>
        <w:ind w:left="720"/>
        <w:jc w:val="both"/>
      </w:pPr>
      <w:r w:rsidRPr="00AA32E3">
        <w:t>- если пункт списка начинается со строчной буквы, то в конце ставится «</w:t>
      </w:r>
      <w:proofErr w:type="gramStart"/>
      <w:r w:rsidRPr="00AA32E3">
        <w:rPr>
          <w:b/>
          <w:sz w:val="40"/>
          <w:szCs w:val="40"/>
        </w:rPr>
        <w:t>;</w:t>
      </w:r>
      <w:r w:rsidRPr="00AA32E3">
        <w:t>»</w:t>
      </w:r>
      <w:proofErr w:type="gramEnd"/>
      <w:r w:rsidRPr="00AA32E3">
        <w:t>;</w:t>
      </w:r>
    </w:p>
    <w:p w:rsidR="00AA32E3" w:rsidRPr="00AA32E3" w:rsidRDefault="00AA32E3" w:rsidP="00AA32E3">
      <w:pPr>
        <w:ind w:left="720"/>
        <w:jc w:val="both"/>
      </w:pPr>
      <w:r w:rsidRPr="00AA32E3">
        <w:t>- если же Вы начинаете список с прописной буквы, то в конце ставится «</w:t>
      </w:r>
      <w:proofErr w:type="gramStart"/>
      <w:r w:rsidRPr="00AA32E3">
        <w:rPr>
          <w:b/>
          <w:sz w:val="40"/>
          <w:szCs w:val="40"/>
        </w:rPr>
        <w:t>.</w:t>
      </w:r>
      <w:r w:rsidRPr="00AA32E3">
        <w:t>»</w:t>
      </w:r>
      <w:proofErr w:type="gramEnd"/>
      <w:r w:rsidRPr="00AA32E3">
        <w:t>.</w:t>
      </w:r>
    </w:p>
    <w:p w:rsidR="00AA32E3" w:rsidRPr="00AA32E3" w:rsidRDefault="00AA32E3" w:rsidP="00AA32E3">
      <w:pPr>
        <w:ind w:left="1620"/>
        <w:jc w:val="both"/>
        <w:rPr>
          <w:b/>
          <w:i/>
        </w:rPr>
      </w:pPr>
    </w:p>
    <w:p w:rsidR="00AA32E3" w:rsidRPr="00AA32E3" w:rsidRDefault="00AA32E3" w:rsidP="00AA32E3">
      <w:pPr>
        <w:ind w:left="1620"/>
        <w:jc w:val="both"/>
        <w:rPr>
          <w:b/>
          <w:i/>
        </w:rPr>
      </w:pPr>
      <w:r w:rsidRPr="00AA32E3">
        <w:rPr>
          <w:b/>
          <w:i/>
        </w:rPr>
        <w:t>Пример:</w:t>
      </w:r>
    </w:p>
    <w:p w:rsidR="00AA32E3" w:rsidRPr="00AA32E3" w:rsidRDefault="00AA32E3" w:rsidP="00AA32E3">
      <w:pPr>
        <w:ind w:left="1620"/>
        <w:jc w:val="both"/>
      </w:pPr>
    </w:p>
    <w:p w:rsidR="00AA32E3" w:rsidRPr="00AA32E3" w:rsidRDefault="00AA32E3" w:rsidP="00AA32E3">
      <w:pPr>
        <w:ind w:left="1620"/>
        <w:jc w:val="both"/>
      </w:pPr>
      <w:r w:rsidRPr="00AA32E3">
        <w:t xml:space="preserve"> В стратегии выделяется следующая структура:</w:t>
      </w:r>
    </w:p>
    <w:p w:rsidR="00AA32E3" w:rsidRPr="00AA32E3" w:rsidRDefault="00AA32E3" w:rsidP="00AA32E3">
      <w:pPr>
        <w:ind w:left="1620"/>
        <w:jc w:val="both"/>
      </w:pPr>
      <w:r w:rsidRPr="00AA32E3">
        <w:t>- цель;</w:t>
      </w:r>
    </w:p>
    <w:p w:rsidR="00AA32E3" w:rsidRPr="00AA32E3" w:rsidRDefault="00AA32E3" w:rsidP="00AA32E3">
      <w:pPr>
        <w:ind w:left="1620"/>
        <w:jc w:val="both"/>
      </w:pPr>
      <w:r w:rsidRPr="00AA32E3">
        <w:t>- операции;</w:t>
      </w:r>
    </w:p>
    <w:p w:rsidR="00AA32E3" w:rsidRPr="00AA32E3" w:rsidRDefault="00AA32E3" w:rsidP="00AA32E3">
      <w:pPr>
        <w:ind w:left="1620"/>
        <w:jc w:val="both"/>
      </w:pPr>
      <w:r w:rsidRPr="00AA32E3">
        <w:t>- коррекция действий;</w:t>
      </w:r>
    </w:p>
    <w:p w:rsidR="00AA32E3" w:rsidRPr="00AA32E3" w:rsidRDefault="00AA32E3" w:rsidP="00AA32E3">
      <w:pPr>
        <w:ind w:left="1620"/>
        <w:jc w:val="both"/>
      </w:pPr>
      <w:r w:rsidRPr="00AA32E3">
        <w:t>- фиксация результата.</w:t>
      </w:r>
    </w:p>
    <w:p w:rsidR="00AA32E3" w:rsidRPr="00AA32E3" w:rsidRDefault="00AA32E3" w:rsidP="00AA32E3">
      <w:pPr>
        <w:ind w:left="1620"/>
        <w:jc w:val="both"/>
      </w:pPr>
    </w:p>
    <w:p w:rsidR="00AA32E3" w:rsidRPr="00AA32E3" w:rsidRDefault="00AA32E3" w:rsidP="00AA32E3">
      <w:pPr>
        <w:ind w:left="1620"/>
        <w:jc w:val="both"/>
        <w:rPr>
          <w:b/>
        </w:rPr>
      </w:pPr>
      <w:r w:rsidRPr="00AA32E3">
        <w:tab/>
      </w:r>
      <w:r w:rsidRPr="00AA32E3">
        <w:tab/>
      </w:r>
      <w:r w:rsidRPr="00AA32E3">
        <w:tab/>
      </w:r>
      <w:r w:rsidRPr="00AA32E3">
        <w:tab/>
      </w:r>
      <w:r w:rsidRPr="00AA32E3">
        <w:rPr>
          <w:b/>
        </w:rPr>
        <w:t>ИЛИ</w:t>
      </w:r>
    </w:p>
    <w:p w:rsidR="00AA32E3" w:rsidRPr="00AA32E3" w:rsidRDefault="00AA32E3" w:rsidP="00AA32E3">
      <w:pPr>
        <w:ind w:left="1620"/>
        <w:jc w:val="both"/>
        <w:rPr>
          <w:b/>
        </w:rPr>
      </w:pPr>
    </w:p>
    <w:p w:rsidR="00AA32E3" w:rsidRPr="00AA32E3" w:rsidRDefault="00AA32E3" w:rsidP="00AA32E3">
      <w:pPr>
        <w:ind w:left="1620"/>
        <w:jc w:val="both"/>
      </w:pPr>
      <w:r w:rsidRPr="00AA32E3">
        <w:rPr>
          <w:b/>
        </w:rPr>
        <w:t xml:space="preserve"> </w:t>
      </w:r>
      <w:r w:rsidRPr="00AA32E3">
        <w:t>В стратегии выделяется следующая структура:</w:t>
      </w:r>
    </w:p>
    <w:p w:rsidR="00AA32E3" w:rsidRPr="00AA32E3" w:rsidRDefault="00AA32E3" w:rsidP="00AA32E3">
      <w:pPr>
        <w:ind w:left="1620"/>
        <w:jc w:val="both"/>
      </w:pPr>
      <w:r w:rsidRPr="00AA32E3">
        <w:t>- Цель.</w:t>
      </w:r>
    </w:p>
    <w:p w:rsidR="00AA32E3" w:rsidRPr="00AA32E3" w:rsidRDefault="00AA32E3" w:rsidP="00AA32E3">
      <w:pPr>
        <w:ind w:left="1620"/>
        <w:jc w:val="both"/>
      </w:pPr>
      <w:r w:rsidRPr="00AA32E3">
        <w:t>- Операции.</w:t>
      </w:r>
    </w:p>
    <w:p w:rsidR="00AA32E3" w:rsidRPr="00AA32E3" w:rsidRDefault="00AA32E3" w:rsidP="00AA32E3">
      <w:pPr>
        <w:ind w:left="1620"/>
        <w:jc w:val="both"/>
      </w:pPr>
      <w:r w:rsidRPr="00AA32E3">
        <w:t>- Коррекция действий.</w:t>
      </w:r>
    </w:p>
    <w:p w:rsidR="00AA32E3" w:rsidRPr="00AA32E3" w:rsidRDefault="00AA32E3" w:rsidP="00AA32E3">
      <w:pPr>
        <w:ind w:left="1620"/>
        <w:jc w:val="both"/>
      </w:pPr>
      <w:r w:rsidRPr="00AA32E3">
        <w:t>- Фиксация результата.</w:t>
      </w:r>
    </w:p>
    <w:p w:rsidR="00AA32E3" w:rsidRPr="00AA32E3" w:rsidRDefault="00AA32E3" w:rsidP="00AA32E3">
      <w:pPr>
        <w:ind w:left="1620"/>
        <w:jc w:val="both"/>
        <w:rPr>
          <w:b/>
        </w:rPr>
      </w:pPr>
      <w:r w:rsidRPr="00AA32E3">
        <w:rPr>
          <w:b/>
        </w:rPr>
        <w:t xml:space="preserve"> </w:t>
      </w:r>
    </w:p>
    <w:p w:rsidR="00AA32E3" w:rsidRPr="00AA32E3" w:rsidRDefault="00AA32E3" w:rsidP="00AA32E3">
      <w:pPr>
        <w:ind w:left="720"/>
        <w:jc w:val="both"/>
      </w:pPr>
    </w:p>
    <w:p w:rsidR="00AA32E3" w:rsidRPr="00AA32E3" w:rsidRDefault="00AA32E3" w:rsidP="00AA32E3">
      <w:pPr>
        <w:numPr>
          <w:ilvl w:val="0"/>
          <w:numId w:val="20"/>
        </w:numPr>
        <w:jc w:val="both"/>
      </w:pPr>
      <w:r w:rsidRPr="00AA32E3">
        <w:t xml:space="preserve">Использованная литература оформляется в соответствии с установленными общими правилами и указывается  в конце статьи. </w:t>
      </w:r>
    </w:p>
    <w:p w:rsidR="00AA32E3" w:rsidRPr="00AA32E3" w:rsidRDefault="00AA32E3" w:rsidP="00AA32E3">
      <w:pPr>
        <w:jc w:val="both"/>
      </w:pPr>
    </w:p>
    <w:p w:rsidR="00AA32E3" w:rsidRPr="00AA32E3" w:rsidRDefault="00AA32E3" w:rsidP="00AA32E3">
      <w:pPr>
        <w:jc w:val="right"/>
        <w:rPr>
          <w:b/>
          <w:bCs/>
          <w:iCs/>
        </w:rPr>
      </w:pPr>
      <w:r w:rsidRPr="00AA32E3">
        <w:rPr>
          <w:b/>
          <w:bCs/>
          <w:iCs/>
        </w:rPr>
        <w:t>Пример оформления</w:t>
      </w:r>
    </w:p>
    <w:p w:rsidR="00AA32E3" w:rsidRPr="00AA32E3" w:rsidRDefault="00AA32E3" w:rsidP="00AA32E3">
      <w:pPr>
        <w:jc w:val="both"/>
        <w:rPr>
          <w:b/>
          <w:bCs/>
          <w:i/>
          <w:iCs/>
        </w:rPr>
      </w:pPr>
    </w:p>
    <w:p w:rsidR="00AA32E3" w:rsidRPr="00AA32E3" w:rsidRDefault="00AA32E3" w:rsidP="00AA32E3">
      <w:pPr>
        <w:jc w:val="right"/>
        <w:rPr>
          <w:i/>
          <w:iCs/>
        </w:rPr>
      </w:pPr>
      <w:r w:rsidRPr="00AA32E3">
        <w:rPr>
          <w:b/>
          <w:bCs/>
          <w:i/>
          <w:iCs/>
        </w:rPr>
        <w:t xml:space="preserve">А.А. </w:t>
      </w:r>
      <w:proofErr w:type="spellStart"/>
      <w:r w:rsidRPr="00AA32E3">
        <w:rPr>
          <w:b/>
          <w:bCs/>
          <w:i/>
          <w:iCs/>
        </w:rPr>
        <w:t>Плигин</w:t>
      </w:r>
      <w:proofErr w:type="spellEnd"/>
      <w:r w:rsidRPr="00AA32E3">
        <w:rPr>
          <w:i/>
          <w:iCs/>
        </w:rPr>
        <w:t xml:space="preserve">, </w:t>
      </w:r>
      <w:proofErr w:type="spellStart"/>
      <w:r w:rsidRPr="00AA32E3">
        <w:rPr>
          <w:i/>
          <w:iCs/>
        </w:rPr>
        <w:t>к.п.н</w:t>
      </w:r>
      <w:proofErr w:type="spellEnd"/>
      <w:r w:rsidRPr="00AA32E3">
        <w:rPr>
          <w:i/>
          <w:iCs/>
        </w:rPr>
        <w:t xml:space="preserve">., научный руководитель ГЭП  </w:t>
      </w:r>
    </w:p>
    <w:p w:rsidR="00AA32E3" w:rsidRPr="00AA32E3" w:rsidRDefault="00AA32E3" w:rsidP="00AA32E3">
      <w:pPr>
        <w:jc w:val="right"/>
        <w:rPr>
          <w:i/>
          <w:iCs/>
        </w:rPr>
      </w:pPr>
      <w:r w:rsidRPr="00AA32E3">
        <w:rPr>
          <w:i/>
          <w:iCs/>
        </w:rPr>
        <w:t xml:space="preserve">«Исследование познавательных стратегий учащихся», </w:t>
      </w:r>
      <w:proofErr w:type="spellStart"/>
      <w:r w:rsidRPr="00AA32E3">
        <w:rPr>
          <w:i/>
          <w:iCs/>
        </w:rPr>
        <w:t>г</w:t>
      </w:r>
      <w:proofErr w:type="gramStart"/>
      <w:r w:rsidRPr="00AA32E3">
        <w:rPr>
          <w:i/>
          <w:iCs/>
        </w:rPr>
        <w:t>.И</w:t>
      </w:r>
      <w:proofErr w:type="gramEnd"/>
      <w:r w:rsidRPr="00AA32E3">
        <w:rPr>
          <w:i/>
          <w:iCs/>
        </w:rPr>
        <w:t>ваново</w:t>
      </w:r>
      <w:proofErr w:type="spellEnd"/>
      <w:r w:rsidRPr="00AA32E3">
        <w:rPr>
          <w:i/>
          <w:iCs/>
        </w:rPr>
        <w:t xml:space="preserve"> </w:t>
      </w:r>
    </w:p>
    <w:p w:rsidR="00AA32E3" w:rsidRPr="00AA32E3" w:rsidRDefault="00AA32E3" w:rsidP="00AA32E3">
      <w:pPr>
        <w:jc w:val="center"/>
        <w:rPr>
          <w:b/>
          <w:bCs/>
          <w:i/>
          <w:iCs/>
          <w:sz w:val="28"/>
        </w:rPr>
      </w:pPr>
    </w:p>
    <w:p w:rsidR="00AA32E3" w:rsidRPr="00AA32E3" w:rsidRDefault="00AA32E3" w:rsidP="00AA32E3">
      <w:pPr>
        <w:keepNext/>
        <w:jc w:val="center"/>
        <w:outlineLvl w:val="3"/>
        <w:rPr>
          <w:b/>
          <w:bCs/>
          <w:sz w:val="28"/>
        </w:rPr>
      </w:pPr>
      <w:r w:rsidRPr="00AA32E3">
        <w:rPr>
          <w:b/>
          <w:bCs/>
          <w:sz w:val="28"/>
        </w:rPr>
        <w:t xml:space="preserve">Развитие познавательных процессов </w:t>
      </w:r>
      <w:proofErr w:type="gramStart"/>
      <w:r w:rsidRPr="00AA32E3">
        <w:rPr>
          <w:b/>
          <w:bCs/>
          <w:sz w:val="28"/>
        </w:rPr>
        <w:t>в</w:t>
      </w:r>
      <w:proofErr w:type="gramEnd"/>
      <w:r w:rsidRPr="00AA32E3">
        <w:rPr>
          <w:b/>
          <w:bCs/>
          <w:sz w:val="28"/>
        </w:rPr>
        <w:t xml:space="preserve"> различных </w:t>
      </w:r>
    </w:p>
    <w:p w:rsidR="00AA32E3" w:rsidRPr="00AA32E3" w:rsidRDefault="00AA32E3" w:rsidP="00AA32E3">
      <w:pPr>
        <w:jc w:val="center"/>
        <w:rPr>
          <w:b/>
          <w:bCs/>
          <w:sz w:val="28"/>
        </w:rPr>
      </w:pPr>
      <w:r w:rsidRPr="00AA32E3">
        <w:rPr>
          <w:b/>
          <w:bCs/>
          <w:sz w:val="28"/>
        </w:rPr>
        <w:t xml:space="preserve">образовательных </w:t>
      </w:r>
      <w:proofErr w:type="gramStart"/>
      <w:r w:rsidRPr="00AA32E3">
        <w:rPr>
          <w:b/>
          <w:bCs/>
          <w:sz w:val="28"/>
        </w:rPr>
        <w:t>технологиях</w:t>
      </w:r>
      <w:proofErr w:type="gramEnd"/>
    </w:p>
    <w:p w:rsidR="00AA32E3" w:rsidRPr="00AA32E3" w:rsidRDefault="00AA32E3" w:rsidP="00AA32E3">
      <w:pPr>
        <w:jc w:val="center"/>
        <w:rPr>
          <w:b/>
          <w:bCs/>
          <w:sz w:val="28"/>
        </w:rPr>
      </w:pPr>
    </w:p>
    <w:p w:rsidR="00AA32E3" w:rsidRPr="00AA32E3" w:rsidRDefault="00AA32E3" w:rsidP="00AA32E3">
      <w:pPr>
        <w:jc w:val="right"/>
        <w:rPr>
          <w:i/>
          <w:iCs/>
        </w:rPr>
      </w:pPr>
      <w:r w:rsidRPr="00AA32E3">
        <w:rPr>
          <w:i/>
          <w:iCs/>
        </w:rPr>
        <w:t xml:space="preserve">Важно не просто накормить голодного рыбой, </w:t>
      </w:r>
    </w:p>
    <w:p w:rsidR="00AA32E3" w:rsidRPr="00AA32E3" w:rsidRDefault="00AA32E3" w:rsidP="00AA32E3">
      <w:pPr>
        <w:jc w:val="right"/>
        <w:rPr>
          <w:i/>
          <w:iCs/>
        </w:rPr>
      </w:pPr>
      <w:r w:rsidRPr="00AA32E3">
        <w:rPr>
          <w:i/>
          <w:iCs/>
        </w:rPr>
        <w:t>главное — научить его ловить ее.</w:t>
      </w:r>
    </w:p>
    <w:p w:rsidR="00AA32E3" w:rsidRPr="00AA32E3" w:rsidRDefault="00AA32E3" w:rsidP="00AA32E3">
      <w:pPr>
        <w:jc w:val="right"/>
        <w:rPr>
          <w:i/>
          <w:iCs/>
        </w:rPr>
      </w:pPr>
      <w:r w:rsidRPr="00AA32E3">
        <w:rPr>
          <w:i/>
          <w:iCs/>
        </w:rPr>
        <w:t>Если вы дадите ему рыбу, то поможете только один раз,</w:t>
      </w:r>
    </w:p>
    <w:p w:rsidR="00AA32E3" w:rsidRPr="00AA32E3" w:rsidRDefault="00AA32E3" w:rsidP="00AA32E3">
      <w:pPr>
        <w:jc w:val="right"/>
        <w:rPr>
          <w:i/>
          <w:iCs/>
        </w:rPr>
      </w:pPr>
      <w:r w:rsidRPr="00AA32E3">
        <w:rPr>
          <w:i/>
          <w:iCs/>
        </w:rPr>
        <w:t xml:space="preserve"> а если научите ловить, то накормите на всю жизнь!</w:t>
      </w:r>
    </w:p>
    <w:p w:rsidR="00AA32E3" w:rsidRPr="00AA32E3" w:rsidRDefault="00AA32E3" w:rsidP="00AA32E3">
      <w:pPr>
        <w:jc w:val="right"/>
        <w:rPr>
          <w:i/>
          <w:iCs/>
        </w:rPr>
      </w:pPr>
    </w:p>
    <w:p w:rsidR="00AA32E3" w:rsidRPr="00AA32E3" w:rsidRDefault="00AA32E3" w:rsidP="00AA32E3">
      <w:pPr>
        <w:ind w:firstLine="708"/>
        <w:jc w:val="both"/>
      </w:pPr>
      <w:proofErr w:type="gramStart"/>
      <w:r w:rsidRPr="00AA32E3">
        <w:t xml:space="preserve">Главная цель современной школы заключается в эффективной передаче наиболее ценного и </w:t>
      </w:r>
      <w:r w:rsidRPr="00AA32E3">
        <w:rPr>
          <w:b/>
          <w:bCs/>
        </w:rPr>
        <w:t>актуального опыта</w:t>
      </w:r>
      <w:r w:rsidRPr="00AA32E3">
        <w:t xml:space="preserve">, накопленного предыдущими поколениями, так, чтобы ученики смогли максимально качественно </w:t>
      </w:r>
      <w:r w:rsidRPr="00AA32E3">
        <w:rPr>
          <w:b/>
          <w:bCs/>
        </w:rPr>
        <w:t>овладеть им</w:t>
      </w:r>
      <w:r w:rsidRPr="00AA32E3">
        <w:t xml:space="preserve">. При этом, продвигаясь по пути приумножения знаний, они на долгие годы </w:t>
      </w:r>
      <w:r w:rsidRPr="00AA32E3">
        <w:rPr>
          <w:b/>
          <w:bCs/>
        </w:rPr>
        <w:t>сохранили бы любовь к обучению</w:t>
      </w:r>
      <w:r w:rsidRPr="00AA32E3">
        <w:t xml:space="preserve">, смогли найти </w:t>
      </w:r>
      <w:r w:rsidRPr="00AA32E3">
        <w:rPr>
          <w:b/>
          <w:bCs/>
        </w:rPr>
        <w:t>собственное «Я»</w:t>
      </w:r>
      <w:r w:rsidRPr="00AA32E3">
        <w:t xml:space="preserve"> в этом мире, максимально полно </w:t>
      </w:r>
      <w:r w:rsidRPr="00AA32E3">
        <w:rPr>
          <w:b/>
          <w:bCs/>
        </w:rPr>
        <w:t xml:space="preserve">раскрыть свой личностный потенциал и реализовать </w:t>
      </w:r>
      <w:r w:rsidRPr="00AA32E3">
        <w:t>его с пользой для себя</w:t>
      </w:r>
      <w:proofErr w:type="gramEnd"/>
      <w:r w:rsidRPr="00AA32E3">
        <w:t xml:space="preserve"> и общества.  </w:t>
      </w:r>
    </w:p>
    <w:p w:rsidR="00AA32E3" w:rsidRPr="002333C6" w:rsidRDefault="00AA32E3" w:rsidP="00FB6C90"/>
    <w:sectPr w:rsidR="00AA32E3" w:rsidRPr="002333C6" w:rsidSect="00AA32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4C" w:rsidRDefault="00AA6C4C">
      <w:r>
        <w:separator/>
      </w:r>
    </w:p>
  </w:endnote>
  <w:endnote w:type="continuationSeparator" w:id="0">
    <w:p w:rsidR="00AA6C4C" w:rsidRDefault="00AA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4C" w:rsidRDefault="00AA6C4C">
      <w:r>
        <w:separator/>
      </w:r>
    </w:p>
  </w:footnote>
  <w:footnote w:type="continuationSeparator" w:id="0">
    <w:p w:rsidR="00AA6C4C" w:rsidRDefault="00AA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5">
    <w:nsid w:val="16A560A3"/>
    <w:multiLevelType w:val="hybridMultilevel"/>
    <w:tmpl w:val="3BEE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25850"/>
    <w:multiLevelType w:val="hybridMultilevel"/>
    <w:tmpl w:val="3EB88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A6A87"/>
    <w:multiLevelType w:val="hybridMultilevel"/>
    <w:tmpl w:val="0AA48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418ED"/>
    <w:multiLevelType w:val="hybridMultilevel"/>
    <w:tmpl w:val="D742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32436"/>
    <w:multiLevelType w:val="hybridMultilevel"/>
    <w:tmpl w:val="D90E6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05773"/>
    <w:multiLevelType w:val="hybridMultilevel"/>
    <w:tmpl w:val="556A4A26"/>
    <w:lvl w:ilvl="0" w:tplc="549406AC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4500535F"/>
    <w:multiLevelType w:val="multilevel"/>
    <w:tmpl w:val="955457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B681249"/>
    <w:multiLevelType w:val="hybridMultilevel"/>
    <w:tmpl w:val="705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51338"/>
    <w:multiLevelType w:val="hybridMultilevel"/>
    <w:tmpl w:val="EF9483E0"/>
    <w:lvl w:ilvl="0" w:tplc="86A01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89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A9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C5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07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22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AF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A1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2C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001BD"/>
    <w:multiLevelType w:val="hybridMultilevel"/>
    <w:tmpl w:val="A9EAF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364655"/>
    <w:multiLevelType w:val="hybridMultilevel"/>
    <w:tmpl w:val="56267EC8"/>
    <w:lvl w:ilvl="0" w:tplc="6554E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DF747D"/>
    <w:multiLevelType w:val="hybridMultilevel"/>
    <w:tmpl w:val="A4049AA2"/>
    <w:lvl w:ilvl="0" w:tplc="D44CF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22C220">
      <w:numFmt w:val="none"/>
      <w:lvlText w:val=""/>
      <w:lvlJc w:val="left"/>
      <w:pPr>
        <w:tabs>
          <w:tab w:val="num" w:pos="360"/>
        </w:tabs>
      </w:pPr>
    </w:lvl>
    <w:lvl w:ilvl="2" w:tplc="EF2AA7F4">
      <w:numFmt w:val="none"/>
      <w:lvlText w:val=""/>
      <w:lvlJc w:val="left"/>
      <w:pPr>
        <w:tabs>
          <w:tab w:val="num" w:pos="360"/>
        </w:tabs>
      </w:pPr>
    </w:lvl>
    <w:lvl w:ilvl="3" w:tplc="EF94AA7C">
      <w:numFmt w:val="none"/>
      <w:lvlText w:val=""/>
      <w:lvlJc w:val="left"/>
      <w:pPr>
        <w:tabs>
          <w:tab w:val="num" w:pos="360"/>
        </w:tabs>
      </w:pPr>
    </w:lvl>
    <w:lvl w:ilvl="4" w:tplc="F8F4697C">
      <w:numFmt w:val="none"/>
      <w:lvlText w:val=""/>
      <w:lvlJc w:val="left"/>
      <w:pPr>
        <w:tabs>
          <w:tab w:val="num" w:pos="360"/>
        </w:tabs>
      </w:pPr>
    </w:lvl>
    <w:lvl w:ilvl="5" w:tplc="3B827420">
      <w:numFmt w:val="none"/>
      <w:lvlText w:val=""/>
      <w:lvlJc w:val="left"/>
      <w:pPr>
        <w:tabs>
          <w:tab w:val="num" w:pos="360"/>
        </w:tabs>
      </w:pPr>
    </w:lvl>
    <w:lvl w:ilvl="6" w:tplc="61544C74">
      <w:numFmt w:val="none"/>
      <w:lvlText w:val=""/>
      <w:lvlJc w:val="left"/>
      <w:pPr>
        <w:tabs>
          <w:tab w:val="num" w:pos="360"/>
        </w:tabs>
      </w:pPr>
    </w:lvl>
    <w:lvl w:ilvl="7" w:tplc="9372FBDE">
      <w:numFmt w:val="none"/>
      <w:lvlText w:val=""/>
      <w:lvlJc w:val="left"/>
      <w:pPr>
        <w:tabs>
          <w:tab w:val="num" w:pos="360"/>
        </w:tabs>
      </w:pPr>
    </w:lvl>
    <w:lvl w:ilvl="8" w:tplc="1B9470C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BCA2261"/>
    <w:multiLevelType w:val="hybridMultilevel"/>
    <w:tmpl w:val="BFC81724"/>
    <w:lvl w:ilvl="0" w:tplc="D09C918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5BE05F6A"/>
    <w:multiLevelType w:val="multilevel"/>
    <w:tmpl w:val="6F40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A3A"/>
    <w:multiLevelType w:val="hybridMultilevel"/>
    <w:tmpl w:val="4FBEAC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941178"/>
    <w:multiLevelType w:val="hybridMultilevel"/>
    <w:tmpl w:val="95F09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6"/>
  </w:num>
  <w:num w:numId="11">
    <w:abstractNumId w:val="7"/>
  </w:num>
  <w:num w:numId="12">
    <w:abstractNumId w:val="14"/>
  </w:num>
  <w:num w:numId="13">
    <w:abstractNumId w:val="18"/>
  </w:num>
  <w:num w:numId="14">
    <w:abstractNumId w:val="6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7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E14"/>
    <w:rsid w:val="00016973"/>
    <w:rsid w:val="00020367"/>
    <w:rsid w:val="00022AD0"/>
    <w:rsid w:val="00024EAF"/>
    <w:rsid w:val="00060750"/>
    <w:rsid w:val="00066AA1"/>
    <w:rsid w:val="00084A1E"/>
    <w:rsid w:val="000B4C77"/>
    <w:rsid w:val="000C486B"/>
    <w:rsid w:val="000F3D02"/>
    <w:rsid w:val="00100933"/>
    <w:rsid w:val="0011122A"/>
    <w:rsid w:val="00116D91"/>
    <w:rsid w:val="00133EF3"/>
    <w:rsid w:val="00152CC0"/>
    <w:rsid w:val="0018073B"/>
    <w:rsid w:val="00182276"/>
    <w:rsid w:val="00183ACA"/>
    <w:rsid w:val="001F103B"/>
    <w:rsid w:val="001F683F"/>
    <w:rsid w:val="001F74DD"/>
    <w:rsid w:val="00231673"/>
    <w:rsid w:val="002333C6"/>
    <w:rsid w:val="00245A5C"/>
    <w:rsid w:val="002516C0"/>
    <w:rsid w:val="00267354"/>
    <w:rsid w:val="00271408"/>
    <w:rsid w:val="002B101C"/>
    <w:rsid w:val="002B627E"/>
    <w:rsid w:val="002B6A7B"/>
    <w:rsid w:val="002B6F22"/>
    <w:rsid w:val="002B72CC"/>
    <w:rsid w:val="002F21A5"/>
    <w:rsid w:val="002F5A5E"/>
    <w:rsid w:val="00340BBC"/>
    <w:rsid w:val="0035079E"/>
    <w:rsid w:val="00360683"/>
    <w:rsid w:val="00364447"/>
    <w:rsid w:val="00371273"/>
    <w:rsid w:val="003856A3"/>
    <w:rsid w:val="003B7806"/>
    <w:rsid w:val="003C7417"/>
    <w:rsid w:val="003D05F4"/>
    <w:rsid w:val="003D7030"/>
    <w:rsid w:val="003F0DD7"/>
    <w:rsid w:val="00432BCD"/>
    <w:rsid w:val="00433363"/>
    <w:rsid w:val="00436F33"/>
    <w:rsid w:val="004462D5"/>
    <w:rsid w:val="004875F1"/>
    <w:rsid w:val="004B4AFF"/>
    <w:rsid w:val="004B6C6F"/>
    <w:rsid w:val="00564E52"/>
    <w:rsid w:val="005B06EC"/>
    <w:rsid w:val="005F602C"/>
    <w:rsid w:val="005F6AA1"/>
    <w:rsid w:val="00615D8D"/>
    <w:rsid w:val="00640316"/>
    <w:rsid w:val="0064059F"/>
    <w:rsid w:val="00673E17"/>
    <w:rsid w:val="006958F6"/>
    <w:rsid w:val="006C53FC"/>
    <w:rsid w:val="006F35E1"/>
    <w:rsid w:val="0070038C"/>
    <w:rsid w:val="007111D3"/>
    <w:rsid w:val="007134C6"/>
    <w:rsid w:val="0073587E"/>
    <w:rsid w:val="007908F4"/>
    <w:rsid w:val="007D06D5"/>
    <w:rsid w:val="007E1A79"/>
    <w:rsid w:val="008041F9"/>
    <w:rsid w:val="0086773C"/>
    <w:rsid w:val="0088697F"/>
    <w:rsid w:val="008F65F8"/>
    <w:rsid w:val="00901BA6"/>
    <w:rsid w:val="0090768D"/>
    <w:rsid w:val="00914100"/>
    <w:rsid w:val="00922478"/>
    <w:rsid w:val="00957E38"/>
    <w:rsid w:val="00986663"/>
    <w:rsid w:val="009A4412"/>
    <w:rsid w:val="009D29F9"/>
    <w:rsid w:val="009E5019"/>
    <w:rsid w:val="00A06CA3"/>
    <w:rsid w:val="00A35660"/>
    <w:rsid w:val="00A363CC"/>
    <w:rsid w:val="00A62ADF"/>
    <w:rsid w:val="00A65FBF"/>
    <w:rsid w:val="00A736CE"/>
    <w:rsid w:val="00A73F22"/>
    <w:rsid w:val="00A86697"/>
    <w:rsid w:val="00AA32E3"/>
    <w:rsid w:val="00AA6C4C"/>
    <w:rsid w:val="00AA797B"/>
    <w:rsid w:val="00AB6E0E"/>
    <w:rsid w:val="00AB6E93"/>
    <w:rsid w:val="00AC27C4"/>
    <w:rsid w:val="00AC6FDB"/>
    <w:rsid w:val="00B01BAF"/>
    <w:rsid w:val="00B1744D"/>
    <w:rsid w:val="00B27E14"/>
    <w:rsid w:val="00B410B6"/>
    <w:rsid w:val="00B410C2"/>
    <w:rsid w:val="00B60F0F"/>
    <w:rsid w:val="00BD4CB6"/>
    <w:rsid w:val="00C333B1"/>
    <w:rsid w:val="00C42D13"/>
    <w:rsid w:val="00C66A1D"/>
    <w:rsid w:val="00CC72DC"/>
    <w:rsid w:val="00CE4DCA"/>
    <w:rsid w:val="00CF7529"/>
    <w:rsid w:val="00D234FF"/>
    <w:rsid w:val="00D516E5"/>
    <w:rsid w:val="00D63F58"/>
    <w:rsid w:val="00D73159"/>
    <w:rsid w:val="00D83BA0"/>
    <w:rsid w:val="00DB1D93"/>
    <w:rsid w:val="00DF15FD"/>
    <w:rsid w:val="00E20E88"/>
    <w:rsid w:val="00E27B56"/>
    <w:rsid w:val="00E526C1"/>
    <w:rsid w:val="00EB4066"/>
    <w:rsid w:val="00EC4A24"/>
    <w:rsid w:val="00EE1FEA"/>
    <w:rsid w:val="00F30BEE"/>
    <w:rsid w:val="00F31B37"/>
    <w:rsid w:val="00F90590"/>
    <w:rsid w:val="00FA725C"/>
    <w:rsid w:val="00FB6C90"/>
    <w:rsid w:val="00FC2EA2"/>
    <w:rsid w:val="00FD0206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E14"/>
    <w:rPr>
      <w:sz w:val="24"/>
      <w:szCs w:val="24"/>
    </w:rPr>
  </w:style>
  <w:style w:type="paragraph" w:styleId="1">
    <w:name w:val="heading 1"/>
    <w:basedOn w:val="a"/>
    <w:qFormat/>
    <w:rsid w:val="003C741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A3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24EAF"/>
    <w:pPr>
      <w:spacing w:line="360" w:lineRule="auto"/>
      <w:ind w:left="1080"/>
      <w:jc w:val="center"/>
    </w:pPr>
    <w:rPr>
      <w:b/>
      <w:bCs/>
    </w:rPr>
  </w:style>
  <w:style w:type="paragraph" w:styleId="a5">
    <w:name w:val="Balloon Text"/>
    <w:basedOn w:val="a"/>
    <w:semiHidden/>
    <w:rsid w:val="00231673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436F33"/>
  </w:style>
  <w:style w:type="character" w:styleId="a7">
    <w:name w:val="Hyperlink"/>
    <w:rsid w:val="00022AD0"/>
    <w:rPr>
      <w:color w:val="0000FF"/>
      <w:u w:val="single"/>
    </w:rPr>
  </w:style>
  <w:style w:type="character" w:customStyle="1" w:styleId="a8">
    <w:name w:val="Символ сноски"/>
    <w:rsid w:val="00022AD0"/>
    <w:rPr>
      <w:vertAlign w:val="superscript"/>
    </w:rPr>
  </w:style>
  <w:style w:type="paragraph" w:customStyle="1" w:styleId="FR1">
    <w:name w:val="FR1"/>
    <w:rsid w:val="00022AD0"/>
    <w:pPr>
      <w:widowControl w:val="0"/>
      <w:suppressAutoHyphens/>
      <w:autoSpaceDE w:val="0"/>
      <w:spacing w:before="280"/>
    </w:pPr>
    <w:rPr>
      <w:rFonts w:ascii="Arial" w:eastAsia="Arial" w:hAnsi="Arial" w:cs="Arial"/>
      <w:b/>
      <w:bCs/>
      <w:i/>
      <w:iCs/>
      <w:lang w:eastAsia="ar-SA"/>
    </w:rPr>
  </w:style>
  <w:style w:type="paragraph" w:customStyle="1" w:styleId="FR2">
    <w:name w:val="FR2"/>
    <w:rsid w:val="00022AD0"/>
    <w:pPr>
      <w:widowControl w:val="0"/>
      <w:suppressAutoHyphens/>
      <w:autoSpaceDE w:val="0"/>
      <w:spacing w:before="380"/>
      <w:jc w:val="right"/>
    </w:pPr>
    <w:rPr>
      <w:rFonts w:eastAsia="Arial"/>
      <w:i/>
      <w:i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022AD0"/>
    <w:pPr>
      <w:suppressAutoHyphens/>
      <w:jc w:val="center"/>
    </w:pPr>
    <w:rPr>
      <w:b/>
      <w:bCs/>
      <w:lang w:eastAsia="ar-SA"/>
    </w:rPr>
  </w:style>
  <w:style w:type="paragraph" w:styleId="a9">
    <w:name w:val="footnote text"/>
    <w:basedOn w:val="a"/>
    <w:rsid w:val="00022AD0"/>
    <w:pPr>
      <w:suppressAutoHyphens/>
    </w:pPr>
    <w:rPr>
      <w:sz w:val="20"/>
      <w:szCs w:val="20"/>
      <w:lang w:eastAsia="ar-SA"/>
    </w:rPr>
  </w:style>
  <w:style w:type="paragraph" w:customStyle="1" w:styleId="aa">
    <w:name w:val="Знак"/>
    <w:basedOn w:val="a"/>
    <w:rsid w:val="004B4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rsid w:val="004B4AFF"/>
    <w:pPr>
      <w:spacing w:before="100" w:beforeAutospacing="1" w:after="100" w:afterAutospacing="1"/>
    </w:pPr>
  </w:style>
  <w:style w:type="character" w:styleId="ac">
    <w:name w:val="Emphasis"/>
    <w:qFormat/>
    <w:rsid w:val="00FB6C90"/>
    <w:rPr>
      <w:i/>
      <w:iCs/>
    </w:rPr>
  </w:style>
  <w:style w:type="character" w:styleId="ad">
    <w:name w:val="Strong"/>
    <w:qFormat/>
    <w:rsid w:val="00FB6C90"/>
    <w:rPr>
      <w:b/>
      <w:bCs/>
    </w:rPr>
  </w:style>
  <w:style w:type="paragraph" w:customStyle="1" w:styleId="ae">
    <w:name w:val="Знак Знак Знак Знак Знак Знак Знак"/>
    <w:basedOn w:val="a"/>
    <w:rsid w:val="00615D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90768D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C66A1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A32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E14"/>
    <w:rPr>
      <w:sz w:val="24"/>
      <w:szCs w:val="24"/>
    </w:rPr>
  </w:style>
  <w:style w:type="paragraph" w:styleId="1">
    <w:name w:val="heading 1"/>
    <w:basedOn w:val="a"/>
    <w:qFormat/>
    <w:rsid w:val="003C741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24EAF"/>
    <w:pPr>
      <w:spacing w:line="360" w:lineRule="auto"/>
      <w:ind w:left="1080"/>
      <w:jc w:val="center"/>
    </w:pPr>
    <w:rPr>
      <w:b/>
      <w:bCs/>
    </w:rPr>
  </w:style>
  <w:style w:type="paragraph" w:styleId="a5">
    <w:name w:val="Balloon Text"/>
    <w:basedOn w:val="a"/>
    <w:semiHidden/>
    <w:rsid w:val="00231673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436F33"/>
  </w:style>
  <w:style w:type="character" w:styleId="a7">
    <w:name w:val="Hyperlink"/>
    <w:rsid w:val="00022AD0"/>
    <w:rPr>
      <w:color w:val="0000FF"/>
      <w:u w:val="single"/>
    </w:rPr>
  </w:style>
  <w:style w:type="character" w:customStyle="1" w:styleId="a8">
    <w:name w:val="Символ сноски"/>
    <w:rsid w:val="00022AD0"/>
    <w:rPr>
      <w:vertAlign w:val="superscript"/>
    </w:rPr>
  </w:style>
  <w:style w:type="paragraph" w:customStyle="1" w:styleId="FR1">
    <w:name w:val="FR1"/>
    <w:rsid w:val="00022AD0"/>
    <w:pPr>
      <w:widowControl w:val="0"/>
      <w:suppressAutoHyphens/>
      <w:autoSpaceDE w:val="0"/>
      <w:spacing w:before="280"/>
    </w:pPr>
    <w:rPr>
      <w:rFonts w:ascii="Arial" w:eastAsia="Arial" w:hAnsi="Arial" w:cs="Arial"/>
      <w:b/>
      <w:bCs/>
      <w:i/>
      <w:iCs/>
      <w:lang w:eastAsia="ar-SA"/>
    </w:rPr>
  </w:style>
  <w:style w:type="paragraph" w:customStyle="1" w:styleId="FR2">
    <w:name w:val="FR2"/>
    <w:rsid w:val="00022AD0"/>
    <w:pPr>
      <w:widowControl w:val="0"/>
      <w:suppressAutoHyphens/>
      <w:autoSpaceDE w:val="0"/>
      <w:spacing w:before="380"/>
      <w:jc w:val="right"/>
    </w:pPr>
    <w:rPr>
      <w:rFonts w:eastAsia="Arial"/>
      <w:i/>
      <w:i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022AD0"/>
    <w:pPr>
      <w:suppressAutoHyphens/>
      <w:jc w:val="center"/>
    </w:pPr>
    <w:rPr>
      <w:b/>
      <w:bCs/>
      <w:lang w:eastAsia="ar-SA"/>
    </w:rPr>
  </w:style>
  <w:style w:type="paragraph" w:styleId="a9">
    <w:name w:val="footnote text"/>
    <w:basedOn w:val="a"/>
    <w:rsid w:val="00022AD0"/>
    <w:pPr>
      <w:suppressAutoHyphens/>
    </w:pPr>
    <w:rPr>
      <w:sz w:val="20"/>
      <w:szCs w:val="20"/>
      <w:lang w:eastAsia="ar-SA"/>
    </w:rPr>
  </w:style>
  <w:style w:type="paragraph" w:customStyle="1" w:styleId="aa">
    <w:name w:val="Знак"/>
    <w:basedOn w:val="a"/>
    <w:rsid w:val="004B4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rsid w:val="004B4AFF"/>
    <w:pPr>
      <w:spacing w:before="100" w:beforeAutospacing="1" w:after="100" w:afterAutospacing="1"/>
    </w:pPr>
  </w:style>
  <w:style w:type="character" w:styleId="ac">
    <w:name w:val="Emphasis"/>
    <w:qFormat/>
    <w:rsid w:val="00FB6C90"/>
    <w:rPr>
      <w:i/>
      <w:iCs/>
    </w:rPr>
  </w:style>
  <w:style w:type="character" w:styleId="ad">
    <w:name w:val="Strong"/>
    <w:qFormat/>
    <w:rsid w:val="00FB6C90"/>
    <w:rPr>
      <w:b/>
      <w:bCs/>
    </w:rPr>
  </w:style>
  <w:style w:type="paragraph" w:customStyle="1" w:styleId="ae">
    <w:name w:val="Знак Знак Знак Знак Знак Знак Знак"/>
    <w:basedOn w:val="a"/>
    <w:rsid w:val="00615D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90768D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C6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5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im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anim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Microsoft</Company>
  <LinksUpToDate>false</LinksUpToDate>
  <CharactersWithSpaces>10292</CharactersWithSpaces>
  <SharedDoc>false</SharedDoc>
  <HLinks>
    <vt:vector size="12" baseType="variant">
      <vt:variant>
        <vt:i4>2097200</vt:i4>
      </vt:variant>
      <vt:variant>
        <vt:i4>3</vt:i4>
      </vt:variant>
      <vt:variant>
        <vt:i4>0</vt:i4>
      </vt:variant>
      <vt:variant>
        <vt:i4>5</vt:i4>
      </vt:variant>
      <vt:variant>
        <vt:lpwstr>http://aban-pg.ucoz.ru/</vt:lpwstr>
      </vt:variant>
      <vt:variant>
        <vt:lpwstr/>
      </vt:variant>
      <vt:variant>
        <vt:i4>2555924</vt:i4>
      </vt:variant>
      <vt:variant>
        <vt:i4>0</vt:i4>
      </vt:variant>
      <vt:variant>
        <vt:i4>0</vt:i4>
      </vt:variant>
      <vt:variant>
        <vt:i4>5</vt:i4>
      </vt:variant>
      <vt:variant>
        <vt:lpwstr>mailto:abanims@mail.ru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XTreme</dc:creator>
  <cp:lastModifiedBy>Килина</cp:lastModifiedBy>
  <cp:revision>21</cp:revision>
  <cp:lastPrinted>2015-10-20T02:54:00Z</cp:lastPrinted>
  <dcterms:created xsi:type="dcterms:W3CDTF">2016-11-02T01:33:00Z</dcterms:created>
  <dcterms:modified xsi:type="dcterms:W3CDTF">2017-12-05T06:43:00Z</dcterms:modified>
</cp:coreProperties>
</file>